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F3" w:rsidRDefault="00044AF3" w:rsidP="00044AF3">
      <w:pPr>
        <w:pStyle w:val="Heading4"/>
        <w:spacing w:before="0"/>
      </w:pPr>
      <w:r>
        <w:t>Code of Practice for Complaints Handling</w:t>
      </w:r>
    </w:p>
    <w:p w:rsidR="00044AF3" w:rsidRDefault="00044AF3" w:rsidP="00044AF3">
      <w:pPr>
        <w:pStyle w:val="BodyText"/>
        <w:rPr>
          <w:b/>
          <w:sz w:val="22"/>
        </w:rPr>
      </w:pPr>
    </w:p>
    <w:p w:rsidR="00044AF3" w:rsidRDefault="00044AF3" w:rsidP="00044AF3">
      <w:pPr>
        <w:pStyle w:val="Heading4"/>
        <w:spacing w:before="160"/>
      </w:pPr>
      <w:r>
        <w:t>Note</w:t>
      </w:r>
    </w:p>
    <w:p w:rsidR="00044AF3" w:rsidRDefault="00044AF3" w:rsidP="00044AF3">
      <w:pPr>
        <w:pStyle w:val="BodyText"/>
        <w:ind w:left="270"/>
      </w:pPr>
    </w:p>
    <w:p w:rsidR="00044AF3" w:rsidRDefault="00044AF3" w:rsidP="00044AF3">
      <w:pPr>
        <w:pStyle w:val="BodyText"/>
        <w:ind w:left="270"/>
      </w:pPr>
      <w:r>
        <w:t>The Codes of Practice are generally applied in relation to small retail customers. For Darling Quarter, VWS does not have any small retail customers; only one large customer (JLL). Notwithstanding, VWS codes of practice developed for all existing and proposed sewerage services and recycle water project will be generally applied as a matter of good business practice and governance</w:t>
      </w:r>
    </w:p>
    <w:p w:rsidR="00044AF3" w:rsidRDefault="00044AF3" w:rsidP="00044AF3">
      <w:pPr>
        <w:pStyle w:val="BodyText"/>
        <w:spacing w:before="6"/>
        <w:ind w:left="270"/>
        <w:rPr>
          <w:sz w:val="18"/>
        </w:rPr>
      </w:pPr>
    </w:p>
    <w:p w:rsidR="00044AF3" w:rsidRDefault="00044AF3" w:rsidP="00044AF3">
      <w:pPr>
        <w:pStyle w:val="BodyText"/>
        <w:spacing w:before="6"/>
        <w:ind w:left="270"/>
        <w:rPr>
          <w:sz w:val="18"/>
        </w:rPr>
      </w:pPr>
    </w:p>
    <w:p w:rsidR="00044AF3" w:rsidRDefault="00044AF3" w:rsidP="00044AF3">
      <w:pPr>
        <w:pStyle w:val="Heading4"/>
        <w:spacing w:before="0"/>
      </w:pPr>
      <w:r>
        <w:t>PURPOSE</w:t>
      </w:r>
    </w:p>
    <w:p w:rsidR="00044AF3" w:rsidRDefault="00044AF3" w:rsidP="00044AF3">
      <w:pPr>
        <w:pStyle w:val="Heading4"/>
        <w:spacing w:before="0"/>
      </w:pPr>
    </w:p>
    <w:p w:rsidR="00044AF3" w:rsidRDefault="00044AF3" w:rsidP="00044AF3">
      <w:pPr>
        <w:pStyle w:val="BodyText"/>
        <w:spacing w:before="3"/>
        <w:ind w:left="305" w:right="207"/>
        <w:jc w:val="both"/>
      </w:pPr>
      <w:r>
        <w:t>This code of practice provides a guideline for complaints handling (including the preparation of related procedures) by management and employees of Veolia Water Solutions &amp; Technologies (Australia) Pty Ltd (VWS) in relation to its Recycled Water Services as Recycled Water Network Operator and Retail Supplier Licences for the Darling Quarters Development pursuant to the Water Industry Competition (General) Regulation 2008, Schedule 2, Part 1, Cl 4.</w:t>
      </w:r>
    </w:p>
    <w:p w:rsidR="00044AF3" w:rsidRDefault="00044AF3" w:rsidP="00044AF3">
      <w:pPr>
        <w:pStyle w:val="BodyText"/>
        <w:spacing w:before="120"/>
        <w:ind w:left="305" w:right="246"/>
      </w:pPr>
    </w:p>
    <w:p w:rsidR="00044AF3" w:rsidRDefault="00044AF3" w:rsidP="00044AF3">
      <w:pPr>
        <w:pStyle w:val="Heading4"/>
        <w:spacing w:before="118"/>
      </w:pPr>
      <w:r>
        <w:t>BACKGROUND</w:t>
      </w:r>
    </w:p>
    <w:p w:rsidR="00044AF3" w:rsidRDefault="00044AF3" w:rsidP="00044AF3">
      <w:pPr>
        <w:pStyle w:val="BodyText"/>
        <w:spacing w:before="3"/>
        <w:ind w:left="305" w:right="207"/>
        <w:jc w:val="both"/>
      </w:pPr>
    </w:p>
    <w:p w:rsidR="00044AF3" w:rsidRDefault="00044AF3" w:rsidP="00044AF3">
      <w:pPr>
        <w:pStyle w:val="BodyText"/>
        <w:spacing w:before="3"/>
        <w:ind w:left="305" w:right="207"/>
        <w:jc w:val="both"/>
      </w:pPr>
      <w:r>
        <w:t xml:space="preserve">VWS has been contracted by JLL to supply recycle water services for the Darling Quarters Development. </w:t>
      </w:r>
    </w:p>
    <w:p w:rsidR="00044AF3" w:rsidRDefault="00044AF3" w:rsidP="00044AF3">
      <w:pPr>
        <w:pStyle w:val="Heading4"/>
        <w:spacing w:before="118"/>
        <w:jc w:val="both"/>
      </w:pPr>
      <w:r>
        <w:t>LICENCE HOLDER OBLIGATION</w:t>
      </w:r>
    </w:p>
    <w:p w:rsidR="00044AF3" w:rsidRDefault="00044AF3" w:rsidP="00044AF3">
      <w:pPr>
        <w:pStyle w:val="Heading4"/>
        <w:spacing w:before="140"/>
      </w:pPr>
      <w:r>
        <w:t>DEFINITIONS</w:t>
      </w:r>
    </w:p>
    <w:p w:rsidR="00044AF3" w:rsidRDefault="00044AF3" w:rsidP="00044AF3">
      <w:pPr>
        <w:pStyle w:val="BodyText"/>
        <w:spacing w:before="3"/>
        <w:ind w:left="305"/>
      </w:pPr>
    </w:p>
    <w:p w:rsidR="00044AF3" w:rsidRDefault="00044AF3" w:rsidP="00044AF3">
      <w:pPr>
        <w:pStyle w:val="BodyText"/>
        <w:spacing w:before="3"/>
        <w:ind w:left="305"/>
      </w:pPr>
      <w:r>
        <w:t>The reference standard definitions follow, edited specifically to this Plan and Licence</w:t>
      </w:r>
    </w:p>
    <w:p w:rsidR="00044AF3" w:rsidRDefault="00044AF3" w:rsidP="00044AF3">
      <w:pPr>
        <w:pStyle w:val="Heading4"/>
        <w:spacing w:before="142"/>
      </w:pPr>
      <w:r>
        <w:t>Complainant</w:t>
      </w:r>
    </w:p>
    <w:p w:rsidR="00044AF3" w:rsidRDefault="00044AF3" w:rsidP="00044AF3">
      <w:pPr>
        <w:pStyle w:val="BodyText"/>
        <w:spacing w:before="3"/>
        <w:ind w:left="305" w:right="246"/>
      </w:pPr>
    </w:p>
    <w:p w:rsidR="00044AF3" w:rsidRDefault="00044AF3" w:rsidP="00044AF3">
      <w:pPr>
        <w:pStyle w:val="BodyText"/>
        <w:spacing w:before="3"/>
        <w:ind w:left="305" w:right="246"/>
      </w:pPr>
      <w:r>
        <w:t>JLL as sole customer</w:t>
      </w:r>
    </w:p>
    <w:p w:rsidR="00044AF3" w:rsidRDefault="00044AF3" w:rsidP="00044AF3">
      <w:pPr>
        <w:pStyle w:val="Heading4"/>
        <w:spacing w:before="140"/>
      </w:pPr>
      <w:r>
        <w:t>Complaint</w:t>
      </w:r>
    </w:p>
    <w:p w:rsidR="00044AF3" w:rsidRDefault="00044AF3" w:rsidP="00044AF3">
      <w:pPr>
        <w:pStyle w:val="BodyText"/>
        <w:spacing w:before="4"/>
        <w:ind w:left="305" w:right="206"/>
        <w:jc w:val="both"/>
      </w:pPr>
    </w:p>
    <w:p w:rsidR="00044AF3" w:rsidRDefault="00044AF3" w:rsidP="00044AF3">
      <w:pPr>
        <w:pStyle w:val="BodyText"/>
        <w:spacing w:before="4"/>
        <w:ind w:left="305" w:right="206"/>
        <w:jc w:val="both"/>
      </w:pPr>
      <w:r>
        <w:t>Expression of dissatisfaction made to VWS, related to its products (namely recycled water supply), or the complaints-handling process itself, where a response or resolution is explicitly or implicitly expected</w:t>
      </w:r>
    </w:p>
    <w:p w:rsidR="00044AF3" w:rsidRDefault="00044AF3" w:rsidP="00044AF3">
      <w:pPr>
        <w:pStyle w:val="Heading4"/>
        <w:spacing w:before="142"/>
      </w:pPr>
      <w:r>
        <w:t>Customer</w:t>
      </w:r>
    </w:p>
    <w:p w:rsidR="00044AF3" w:rsidRDefault="00044AF3" w:rsidP="00044AF3">
      <w:pPr>
        <w:pStyle w:val="BodyText"/>
        <w:spacing w:before="3"/>
        <w:ind w:left="305" w:right="246"/>
      </w:pPr>
    </w:p>
    <w:p w:rsidR="00044AF3" w:rsidRPr="00FD3030" w:rsidRDefault="00044AF3" w:rsidP="00044AF3">
      <w:pPr>
        <w:pStyle w:val="BodyText"/>
        <w:spacing w:before="3"/>
        <w:ind w:left="305" w:right="246"/>
      </w:pPr>
      <w:r>
        <w:t>JLL as sole customer</w:t>
      </w:r>
    </w:p>
    <w:p w:rsidR="00044AF3" w:rsidRDefault="00044AF3" w:rsidP="00044AF3">
      <w:pPr>
        <w:pStyle w:val="Heading4"/>
        <w:spacing w:before="0"/>
      </w:pPr>
    </w:p>
    <w:p w:rsidR="00044AF3" w:rsidRDefault="00044AF3" w:rsidP="00044AF3">
      <w:pPr>
        <w:pStyle w:val="Heading4"/>
        <w:spacing w:before="117"/>
      </w:pPr>
      <w:r>
        <w:t>OPERATION OF COMPLAINTS-HANDLING PROCESS</w:t>
      </w:r>
    </w:p>
    <w:p w:rsidR="00044AF3" w:rsidRDefault="00044AF3" w:rsidP="00044AF3">
      <w:pPr>
        <w:pStyle w:val="Heading4"/>
        <w:spacing w:before="1"/>
      </w:pPr>
    </w:p>
    <w:p w:rsidR="00044AF3" w:rsidRDefault="00044AF3" w:rsidP="00044AF3">
      <w:pPr>
        <w:pStyle w:val="Heading4"/>
        <w:spacing w:before="1"/>
      </w:pPr>
      <w:r>
        <w:t>Communication</w:t>
      </w:r>
    </w:p>
    <w:p w:rsidR="00BE74D7" w:rsidRDefault="00BE74D7" w:rsidP="00044AF3">
      <w:pPr>
        <w:pStyle w:val="BodyText"/>
        <w:spacing w:before="2"/>
        <w:ind w:left="305" w:right="217"/>
        <w:jc w:val="both"/>
      </w:pPr>
    </w:p>
    <w:p w:rsidR="00044AF3" w:rsidRDefault="00044AF3" w:rsidP="00044AF3">
      <w:pPr>
        <w:pStyle w:val="BodyText"/>
        <w:spacing w:before="2"/>
        <w:ind w:left="305" w:right="217"/>
        <w:jc w:val="both"/>
      </w:pPr>
      <w:r>
        <w:t>Information concerning the complaints handling process shall be made readily available to customers, complainants and other interested parties</w:t>
      </w:r>
      <w:r>
        <w:rPr>
          <w:spacing w:val="1"/>
        </w:rPr>
        <w:t xml:space="preserve"> </w:t>
      </w:r>
      <w:r>
        <w:t>including:</w:t>
      </w:r>
    </w:p>
    <w:p w:rsidR="00044AF3" w:rsidRDefault="00044AF3" w:rsidP="00044AF3">
      <w:pPr>
        <w:pStyle w:val="ListParagraph"/>
        <w:numPr>
          <w:ilvl w:val="0"/>
          <w:numId w:val="2"/>
        </w:numPr>
        <w:tabs>
          <w:tab w:val="left" w:pos="663"/>
        </w:tabs>
        <w:spacing w:before="120"/>
        <w:ind w:left="662" w:hanging="357"/>
        <w:jc w:val="both"/>
        <w:rPr>
          <w:rFonts w:ascii="Wingdings"/>
          <w:sz w:val="20"/>
        </w:rPr>
      </w:pPr>
      <w:r>
        <w:rPr>
          <w:sz w:val="20"/>
        </w:rPr>
        <w:t>where complaints can be</w:t>
      </w:r>
      <w:r>
        <w:rPr>
          <w:spacing w:val="-2"/>
          <w:sz w:val="20"/>
        </w:rPr>
        <w:t xml:space="preserve"> </w:t>
      </w:r>
      <w:r>
        <w:rPr>
          <w:sz w:val="20"/>
        </w:rPr>
        <w:t>made;</w:t>
      </w:r>
    </w:p>
    <w:p w:rsidR="00044AF3" w:rsidRDefault="00044AF3" w:rsidP="00044AF3">
      <w:pPr>
        <w:pStyle w:val="ListParagraph"/>
        <w:numPr>
          <w:ilvl w:val="0"/>
          <w:numId w:val="2"/>
        </w:numPr>
        <w:tabs>
          <w:tab w:val="left" w:pos="663"/>
        </w:tabs>
        <w:spacing w:before="41"/>
        <w:ind w:left="662" w:hanging="357"/>
        <w:jc w:val="both"/>
        <w:rPr>
          <w:rFonts w:ascii="Wingdings"/>
          <w:sz w:val="20"/>
        </w:rPr>
      </w:pPr>
      <w:r>
        <w:rPr>
          <w:sz w:val="20"/>
        </w:rPr>
        <w:t>how complaints can be</w:t>
      </w:r>
      <w:r>
        <w:rPr>
          <w:spacing w:val="-6"/>
          <w:sz w:val="20"/>
        </w:rPr>
        <w:t xml:space="preserve"> </w:t>
      </w:r>
      <w:r>
        <w:rPr>
          <w:sz w:val="20"/>
        </w:rPr>
        <w:t>made;</w:t>
      </w:r>
    </w:p>
    <w:p w:rsidR="00044AF3" w:rsidRDefault="00044AF3" w:rsidP="00044AF3">
      <w:pPr>
        <w:pStyle w:val="ListParagraph"/>
        <w:numPr>
          <w:ilvl w:val="0"/>
          <w:numId w:val="2"/>
        </w:numPr>
        <w:tabs>
          <w:tab w:val="left" w:pos="663"/>
        </w:tabs>
        <w:spacing w:before="39"/>
        <w:ind w:left="662" w:hanging="357"/>
        <w:jc w:val="both"/>
        <w:rPr>
          <w:rFonts w:ascii="Wingdings"/>
          <w:sz w:val="20"/>
        </w:rPr>
      </w:pPr>
      <w:r>
        <w:rPr>
          <w:sz w:val="20"/>
        </w:rPr>
        <w:t>information to be provided by the</w:t>
      </w:r>
      <w:r>
        <w:rPr>
          <w:spacing w:val="-8"/>
          <w:sz w:val="20"/>
        </w:rPr>
        <w:t xml:space="preserve"> </w:t>
      </w:r>
      <w:r>
        <w:rPr>
          <w:sz w:val="20"/>
        </w:rPr>
        <w:t>complainant;</w:t>
      </w:r>
    </w:p>
    <w:p w:rsidR="00044AF3" w:rsidRDefault="00044AF3" w:rsidP="00044AF3">
      <w:pPr>
        <w:pStyle w:val="ListParagraph"/>
        <w:numPr>
          <w:ilvl w:val="0"/>
          <w:numId w:val="2"/>
        </w:numPr>
        <w:tabs>
          <w:tab w:val="left" w:pos="663"/>
        </w:tabs>
        <w:spacing w:before="41"/>
        <w:ind w:left="662" w:hanging="357"/>
        <w:jc w:val="both"/>
        <w:rPr>
          <w:rFonts w:ascii="Wingdings"/>
          <w:sz w:val="20"/>
        </w:rPr>
      </w:pPr>
      <w:r>
        <w:rPr>
          <w:sz w:val="20"/>
        </w:rPr>
        <w:t>the process for handling</w:t>
      </w:r>
      <w:r>
        <w:rPr>
          <w:spacing w:val="-4"/>
          <w:sz w:val="20"/>
        </w:rPr>
        <w:t xml:space="preserve"> </w:t>
      </w:r>
      <w:r>
        <w:rPr>
          <w:sz w:val="20"/>
        </w:rPr>
        <w:t>complaints;</w:t>
      </w:r>
    </w:p>
    <w:p w:rsidR="00044AF3" w:rsidRDefault="00044AF3" w:rsidP="00044AF3">
      <w:pPr>
        <w:pStyle w:val="ListParagraph"/>
        <w:numPr>
          <w:ilvl w:val="0"/>
          <w:numId w:val="2"/>
        </w:numPr>
        <w:tabs>
          <w:tab w:val="left" w:pos="663"/>
        </w:tabs>
        <w:spacing w:before="39"/>
        <w:ind w:left="662" w:hanging="357"/>
        <w:jc w:val="both"/>
        <w:rPr>
          <w:rFonts w:ascii="Wingdings"/>
          <w:sz w:val="20"/>
        </w:rPr>
      </w:pPr>
      <w:r>
        <w:rPr>
          <w:sz w:val="20"/>
        </w:rPr>
        <w:t>time periods associated with various stages in the</w:t>
      </w:r>
      <w:r>
        <w:rPr>
          <w:spacing w:val="-3"/>
          <w:sz w:val="20"/>
        </w:rPr>
        <w:t xml:space="preserve"> </w:t>
      </w:r>
      <w:r>
        <w:rPr>
          <w:sz w:val="20"/>
        </w:rPr>
        <w:t>process;</w:t>
      </w:r>
    </w:p>
    <w:p w:rsidR="00044AF3" w:rsidRDefault="00044AF3" w:rsidP="00044AF3">
      <w:pPr>
        <w:pStyle w:val="ListParagraph"/>
        <w:numPr>
          <w:ilvl w:val="0"/>
          <w:numId w:val="2"/>
        </w:numPr>
        <w:tabs>
          <w:tab w:val="left" w:pos="663"/>
        </w:tabs>
        <w:spacing w:before="41"/>
        <w:ind w:left="662" w:hanging="357"/>
        <w:jc w:val="both"/>
        <w:rPr>
          <w:rFonts w:ascii="Wingdings"/>
          <w:sz w:val="20"/>
        </w:rPr>
      </w:pPr>
      <w:r>
        <w:rPr>
          <w:sz w:val="20"/>
        </w:rPr>
        <w:t>the complainant's options for remedy, including external</w:t>
      </w:r>
      <w:r>
        <w:rPr>
          <w:spacing w:val="-4"/>
          <w:sz w:val="20"/>
        </w:rPr>
        <w:t xml:space="preserve"> </w:t>
      </w:r>
      <w:r>
        <w:rPr>
          <w:sz w:val="20"/>
        </w:rPr>
        <w:t>means;</w:t>
      </w:r>
    </w:p>
    <w:p w:rsidR="00044AF3" w:rsidRDefault="00044AF3" w:rsidP="00044AF3">
      <w:pPr>
        <w:pStyle w:val="ListParagraph"/>
        <w:numPr>
          <w:ilvl w:val="0"/>
          <w:numId w:val="2"/>
        </w:numPr>
        <w:tabs>
          <w:tab w:val="left" w:pos="663"/>
        </w:tabs>
        <w:spacing w:before="39"/>
        <w:ind w:left="662" w:hanging="357"/>
        <w:jc w:val="both"/>
        <w:rPr>
          <w:rFonts w:ascii="Wingdings"/>
          <w:sz w:val="20"/>
        </w:rPr>
      </w:pPr>
      <w:proofErr w:type="gramStart"/>
      <w:r>
        <w:rPr>
          <w:sz w:val="20"/>
        </w:rPr>
        <w:t>how</w:t>
      </w:r>
      <w:proofErr w:type="gramEnd"/>
      <w:r>
        <w:rPr>
          <w:sz w:val="20"/>
        </w:rPr>
        <w:t xml:space="preserve"> the complainant can obtain feedback on the status of the</w:t>
      </w:r>
      <w:r>
        <w:rPr>
          <w:spacing w:val="-9"/>
          <w:sz w:val="20"/>
        </w:rPr>
        <w:t xml:space="preserve"> </w:t>
      </w:r>
      <w:r>
        <w:rPr>
          <w:sz w:val="20"/>
        </w:rPr>
        <w:t>complaint.</w:t>
      </w:r>
    </w:p>
    <w:p w:rsidR="00044AF3" w:rsidRDefault="00044AF3" w:rsidP="00044AF3">
      <w:pPr>
        <w:pStyle w:val="BodyText"/>
        <w:spacing w:before="3"/>
        <w:rPr>
          <w:sz w:val="30"/>
        </w:rPr>
      </w:pPr>
    </w:p>
    <w:p w:rsidR="00044AF3" w:rsidRDefault="00044AF3" w:rsidP="00044AF3">
      <w:pPr>
        <w:pStyle w:val="Heading4"/>
        <w:spacing w:before="0"/>
        <w:jc w:val="both"/>
      </w:pPr>
      <w:r>
        <w:t>Receipt of complaint</w:t>
      </w:r>
    </w:p>
    <w:p w:rsidR="006F11EC" w:rsidRDefault="006F11EC" w:rsidP="00044AF3">
      <w:pPr>
        <w:pStyle w:val="BodyText"/>
        <w:spacing w:before="1"/>
        <w:ind w:left="305" w:right="207"/>
        <w:jc w:val="both"/>
      </w:pPr>
    </w:p>
    <w:p w:rsidR="00044AF3" w:rsidRDefault="00044AF3" w:rsidP="00044AF3">
      <w:pPr>
        <w:pStyle w:val="BodyText"/>
        <w:spacing w:before="1"/>
        <w:ind w:left="305" w:right="207"/>
        <w:jc w:val="both"/>
      </w:pPr>
      <w:r>
        <w:t>Upon reporting of the initial complaint, the complaint shall be recorded with supporting information and a unique identifier code. The record of the initial complaint shall identify the remedy sought by the complainant and any other information necessary for the effective handling of the complaint including the following:</w:t>
      </w:r>
    </w:p>
    <w:p w:rsidR="00044AF3" w:rsidRDefault="00044AF3" w:rsidP="00044AF3">
      <w:pPr>
        <w:pStyle w:val="ListParagraph"/>
        <w:numPr>
          <w:ilvl w:val="0"/>
          <w:numId w:val="2"/>
        </w:numPr>
        <w:tabs>
          <w:tab w:val="left" w:pos="663"/>
        </w:tabs>
        <w:spacing w:before="122"/>
        <w:ind w:left="662" w:hanging="357"/>
        <w:jc w:val="both"/>
        <w:rPr>
          <w:rFonts w:ascii="Wingdings"/>
          <w:sz w:val="20"/>
        </w:rPr>
      </w:pPr>
      <w:r>
        <w:rPr>
          <w:sz w:val="20"/>
        </w:rPr>
        <w:t>a description of the complaint and relevant supporting</w:t>
      </w:r>
      <w:r>
        <w:rPr>
          <w:spacing w:val="-5"/>
          <w:sz w:val="20"/>
        </w:rPr>
        <w:t xml:space="preserve"> </w:t>
      </w:r>
      <w:r>
        <w:rPr>
          <w:sz w:val="20"/>
        </w:rPr>
        <w:t>data;</w:t>
      </w:r>
    </w:p>
    <w:p w:rsidR="00044AF3" w:rsidRDefault="00044AF3" w:rsidP="00044AF3">
      <w:pPr>
        <w:pStyle w:val="ListParagraph"/>
        <w:numPr>
          <w:ilvl w:val="0"/>
          <w:numId w:val="2"/>
        </w:numPr>
        <w:tabs>
          <w:tab w:val="left" w:pos="663"/>
        </w:tabs>
        <w:spacing w:before="39"/>
        <w:ind w:left="662" w:hanging="357"/>
        <w:jc w:val="both"/>
        <w:rPr>
          <w:rFonts w:ascii="Wingdings"/>
          <w:sz w:val="20"/>
        </w:rPr>
      </w:pPr>
      <w:r>
        <w:rPr>
          <w:sz w:val="20"/>
        </w:rPr>
        <w:t>the requested</w:t>
      </w:r>
      <w:r>
        <w:rPr>
          <w:spacing w:val="-3"/>
          <w:sz w:val="20"/>
        </w:rPr>
        <w:t xml:space="preserve"> </w:t>
      </w:r>
      <w:r>
        <w:rPr>
          <w:sz w:val="20"/>
        </w:rPr>
        <w:t>remedy;</w:t>
      </w:r>
    </w:p>
    <w:p w:rsidR="00044AF3" w:rsidRDefault="00044AF3" w:rsidP="00044AF3">
      <w:pPr>
        <w:pStyle w:val="ListParagraph"/>
        <w:numPr>
          <w:ilvl w:val="0"/>
          <w:numId w:val="2"/>
        </w:numPr>
        <w:tabs>
          <w:tab w:val="left" w:pos="663"/>
        </w:tabs>
        <w:spacing w:before="41"/>
        <w:ind w:left="662" w:hanging="357"/>
        <w:jc w:val="both"/>
        <w:rPr>
          <w:rFonts w:ascii="Wingdings"/>
          <w:sz w:val="20"/>
        </w:rPr>
      </w:pPr>
      <w:r>
        <w:rPr>
          <w:sz w:val="20"/>
        </w:rPr>
        <w:t>the products or practices complained</w:t>
      </w:r>
      <w:r>
        <w:rPr>
          <w:spacing w:val="-4"/>
          <w:sz w:val="20"/>
        </w:rPr>
        <w:t xml:space="preserve"> </w:t>
      </w:r>
      <w:r>
        <w:rPr>
          <w:sz w:val="20"/>
        </w:rPr>
        <w:t>about;</w:t>
      </w:r>
    </w:p>
    <w:p w:rsidR="00044AF3" w:rsidRDefault="00044AF3" w:rsidP="00044AF3">
      <w:pPr>
        <w:pStyle w:val="ListParagraph"/>
        <w:numPr>
          <w:ilvl w:val="0"/>
          <w:numId w:val="2"/>
        </w:numPr>
        <w:tabs>
          <w:tab w:val="left" w:pos="663"/>
        </w:tabs>
        <w:spacing w:before="39"/>
        <w:ind w:left="662" w:hanging="357"/>
        <w:jc w:val="both"/>
        <w:rPr>
          <w:rFonts w:ascii="Wingdings"/>
          <w:sz w:val="20"/>
        </w:rPr>
      </w:pPr>
      <w:r>
        <w:rPr>
          <w:sz w:val="20"/>
        </w:rPr>
        <w:t>the due date for a</w:t>
      </w:r>
      <w:r>
        <w:rPr>
          <w:spacing w:val="-2"/>
          <w:sz w:val="20"/>
        </w:rPr>
        <w:t xml:space="preserve"> </w:t>
      </w:r>
      <w:r>
        <w:rPr>
          <w:sz w:val="20"/>
        </w:rPr>
        <w:t>response;</w:t>
      </w:r>
    </w:p>
    <w:p w:rsidR="00044AF3" w:rsidRDefault="00044AF3" w:rsidP="00044AF3">
      <w:pPr>
        <w:pStyle w:val="ListParagraph"/>
        <w:numPr>
          <w:ilvl w:val="0"/>
          <w:numId w:val="2"/>
        </w:numPr>
        <w:tabs>
          <w:tab w:val="left" w:pos="663"/>
        </w:tabs>
        <w:spacing w:before="41"/>
        <w:ind w:left="662" w:hanging="357"/>
        <w:jc w:val="both"/>
        <w:rPr>
          <w:rFonts w:ascii="Wingdings"/>
          <w:sz w:val="20"/>
        </w:rPr>
      </w:pPr>
      <w:r>
        <w:rPr>
          <w:sz w:val="20"/>
        </w:rPr>
        <w:t>data on people, department, branch, organization and market</w:t>
      </w:r>
      <w:r>
        <w:rPr>
          <w:spacing w:val="-1"/>
          <w:sz w:val="20"/>
        </w:rPr>
        <w:t xml:space="preserve"> </w:t>
      </w:r>
      <w:r>
        <w:rPr>
          <w:sz w:val="20"/>
        </w:rPr>
        <w:t>segment;</w:t>
      </w:r>
    </w:p>
    <w:p w:rsidR="00044AF3" w:rsidRDefault="00044AF3" w:rsidP="00044AF3">
      <w:pPr>
        <w:pStyle w:val="ListParagraph"/>
        <w:numPr>
          <w:ilvl w:val="0"/>
          <w:numId w:val="2"/>
        </w:numPr>
        <w:tabs>
          <w:tab w:val="left" w:pos="663"/>
        </w:tabs>
        <w:spacing w:before="39"/>
        <w:ind w:left="662" w:hanging="357"/>
        <w:jc w:val="both"/>
        <w:rPr>
          <w:rFonts w:ascii="Wingdings"/>
          <w:sz w:val="20"/>
        </w:rPr>
      </w:pPr>
      <w:r>
        <w:rPr>
          <w:sz w:val="20"/>
        </w:rPr>
        <w:t>Immediate action taken (if</w:t>
      </w:r>
      <w:r>
        <w:rPr>
          <w:spacing w:val="-3"/>
          <w:sz w:val="20"/>
        </w:rPr>
        <w:t xml:space="preserve"> </w:t>
      </w:r>
      <w:r>
        <w:rPr>
          <w:sz w:val="20"/>
        </w:rPr>
        <w:t>any).</w:t>
      </w:r>
    </w:p>
    <w:p w:rsidR="00044AF3" w:rsidRDefault="00044AF3" w:rsidP="00044AF3">
      <w:pPr>
        <w:pStyle w:val="Heading4"/>
        <w:spacing w:before="118"/>
        <w:jc w:val="both"/>
      </w:pPr>
    </w:p>
    <w:p w:rsidR="00044AF3" w:rsidRDefault="00044AF3" w:rsidP="00044AF3">
      <w:pPr>
        <w:pStyle w:val="Heading4"/>
        <w:spacing w:before="118"/>
        <w:jc w:val="both"/>
      </w:pPr>
      <w:r>
        <w:t>Tracking of complaint</w:t>
      </w:r>
    </w:p>
    <w:p w:rsidR="00044AF3" w:rsidRDefault="00044AF3" w:rsidP="00044AF3">
      <w:pPr>
        <w:pStyle w:val="Heading4"/>
        <w:spacing w:before="118"/>
        <w:jc w:val="both"/>
      </w:pPr>
    </w:p>
    <w:p w:rsidR="00044AF3" w:rsidRDefault="00044AF3" w:rsidP="00044AF3">
      <w:pPr>
        <w:pStyle w:val="BodyText"/>
        <w:spacing w:before="3"/>
        <w:ind w:left="305" w:right="213"/>
        <w:jc w:val="both"/>
      </w:pPr>
      <w:r>
        <w:t xml:space="preserve">The complaint shall be tracked from initial receipt through the entire process until the complainant is satisfied or the final decision is made. An up-to-date status shall be made available to the complainant upon request and at regular intervals, at least at the time of </w:t>
      </w:r>
      <w:proofErr w:type="spellStart"/>
      <w:r>
        <w:t>preset</w:t>
      </w:r>
      <w:proofErr w:type="spellEnd"/>
      <w:r>
        <w:t xml:space="preserve"> deadlines.</w:t>
      </w:r>
    </w:p>
    <w:p w:rsidR="00044AF3" w:rsidRDefault="00044AF3" w:rsidP="00044AF3">
      <w:pPr>
        <w:pStyle w:val="Heading4"/>
        <w:spacing w:before="116"/>
      </w:pPr>
      <w:r>
        <w:t>Acknowledgement of complaint</w:t>
      </w:r>
    </w:p>
    <w:p w:rsidR="006F11EC" w:rsidRDefault="006F11EC" w:rsidP="00044AF3">
      <w:pPr>
        <w:pStyle w:val="BodyText"/>
        <w:spacing w:before="3"/>
        <w:ind w:left="305" w:right="246"/>
      </w:pPr>
    </w:p>
    <w:p w:rsidR="00044AF3" w:rsidRDefault="00044AF3" w:rsidP="00044AF3">
      <w:pPr>
        <w:pStyle w:val="BodyText"/>
        <w:spacing w:before="3"/>
        <w:ind w:left="305" w:right="246"/>
      </w:pPr>
      <w:r>
        <w:t>Receipt of each complaint shall be acknowledged to the complainant immediately (for example via post, phone or e-mail).</w:t>
      </w:r>
    </w:p>
    <w:p w:rsidR="00044AF3" w:rsidRDefault="00044AF3" w:rsidP="00044AF3">
      <w:pPr>
        <w:pStyle w:val="Heading4"/>
        <w:spacing w:before="118"/>
      </w:pPr>
      <w:r>
        <w:t>Initial assessment of complaint</w:t>
      </w:r>
    </w:p>
    <w:p w:rsidR="006F11EC" w:rsidRDefault="006F11EC" w:rsidP="00044AF3">
      <w:pPr>
        <w:pStyle w:val="BodyText"/>
        <w:spacing w:before="4"/>
        <w:ind w:left="305"/>
      </w:pPr>
    </w:p>
    <w:p w:rsidR="00044AF3" w:rsidRDefault="00044AF3" w:rsidP="00044AF3">
      <w:pPr>
        <w:pStyle w:val="BodyText"/>
        <w:spacing w:before="4"/>
        <w:ind w:left="305"/>
      </w:pPr>
      <w:r>
        <w:t>After receipt, each complaint shall be initially assessed in terms of criteria such as severity, safety implication, complexity, impact, and the need and possibility of immediate action.</w:t>
      </w:r>
    </w:p>
    <w:p w:rsidR="00044AF3" w:rsidRDefault="00044AF3" w:rsidP="00044AF3">
      <w:pPr>
        <w:pStyle w:val="Heading4"/>
        <w:spacing w:before="116"/>
      </w:pPr>
      <w:r>
        <w:t>Investigation of complaints</w:t>
      </w:r>
    </w:p>
    <w:p w:rsidR="006F11EC" w:rsidRDefault="006F11EC" w:rsidP="00044AF3">
      <w:pPr>
        <w:pStyle w:val="BodyText"/>
        <w:ind w:left="270"/>
      </w:pPr>
    </w:p>
    <w:p w:rsidR="00044AF3" w:rsidRDefault="00044AF3" w:rsidP="00044AF3">
      <w:pPr>
        <w:pStyle w:val="BodyText"/>
        <w:ind w:left="270"/>
      </w:pPr>
      <w:r>
        <w:t>Every reasonable effort shall be made to investigate all the relevant circumstances and information surrounding a complaint. The level of investigation shall be commensurate with the seriousness, frequency of occurrence and severity of the complaint.</w:t>
      </w:r>
    </w:p>
    <w:p w:rsidR="00044AF3" w:rsidRDefault="00044AF3" w:rsidP="00044AF3">
      <w:pPr>
        <w:pStyle w:val="BodyText"/>
        <w:spacing w:before="6"/>
        <w:rPr>
          <w:sz w:val="18"/>
        </w:rPr>
      </w:pPr>
    </w:p>
    <w:p w:rsidR="00044AF3" w:rsidRDefault="00044AF3" w:rsidP="00044AF3">
      <w:pPr>
        <w:pStyle w:val="Heading4"/>
        <w:spacing w:before="0"/>
      </w:pPr>
      <w:r>
        <w:t>Response to complaints</w:t>
      </w:r>
    </w:p>
    <w:p w:rsidR="006F11EC" w:rsidRDefault="006F11EC" w:rsidP="00044AF3">
      <w:pPr>
        <w:pStyle w:val="BodyText"/>
        <w:spacing w:before="3"/>
        <w:ind w:left="305" w:right="214"/>
        <w:jc w:val="both"/>
      </w:pPr>
    </w:p>
    <w:p w:rsidR="00044AF3" w:rsidRDefault="00044AF3" w:rsidP="00044AF3">
      <w:pPr>
        <w:pStyle w:val="BodyText"/>
        <w:spacing w:before="3"/>
        <w:ind w:left="305" w:right="214"/>
        <w:jc w:val="both"/>
      </w:pPr>
      <w:r>
        <w:t>Following an appropriate investigation, VWS shall offer a response, for example correct the problem and prevent it happening in the future. If the complaint cannot be immediately resolved, then it shall be dealt with in a manner intended to lead to its effective resolution as soon as possible.</w:t>
      </w:r>
    </w:p>
    <w:p w:rsidR="00044AF3" w:rsidRDefault="00044AF3" w:rsidP="00044AF3">
      <w:pPr>
        <w:pStyle w:val="Heading4"/>
      </w:pPr>
      <w:r>
        <w:t>Communicating the decision</w:t>
      </w:r>
    </w:p>
    <w:p w:rsidR="006F11EC" w:rsidRDefault="006F11EC" w:rsidP="00044AF3">
      <w:pPr>
        <w:pStyle w:val="BodyText"/>
        <w:ind w:left="305" w:right="246"/>
      </w:pPr>
    </w:p>
    <w:p w:rsidR="00044AF3" w:rsidRDefault="00044AF3" w:rsidP="00044AF3">
      <w:pPr>
        <w:pStyle w:val="BodyText"/>
        <w:ind w:left="305" w:right="246"/>
      </w:pPr>
      <w:r>
        <w:t>The decision or any action taken regarding the complaint, which is relevant to the complainant or to the personnel involved, shall be communicated to them as soon as the decision or action is</w:t>
      </w:r>
      <w:r>
        <w:rPr>
          <w:spacing w:val="-11"/>
        </w:rPr>
        <w:t xml:space="preserve"> </w:t>
      </w:r>
      <w:r>
        <w:t>taken.</w:t>
      </w:r>
    </w:p>
    <w:p w:rsidR="00044AF3" w:rsidRDefault="00044AF3" w:rsidP="00044AF3">
      <w:pPr>
        <w:pStyle w:val="Heading4"/>
      </w:pPr>
      <w:r>
        <w:t>Closing the complaint</w:t>
      </w:r>
    </w:p>
    <w:p w:rsidR="006F11EC" w:rsidRDefault="006F11EC" w:rsidP="00044AF3">
      <w:pPr>
        <w:pStyle w:val="BodyText"/>
        <w:spacing w:before="2"/>
        <w:ind w:left="305" w:right="208"/>
        <w:jc w:val="both"/>
      </w:pPr>
    </w:p>
    <w:p w:rsidR="00044AF3" w:rsidRDefault="00044AF3" w:rsidP="00044AF3">
      <w:pPr>
        <w:pStyle w:val="BodyText"/>
        <w:spacing w:before="2"/>
        <w:ind w:left="305" w:right="208"/>
        <w:jc w:val="both"/>
      </w:pPr>
      <w:r>
        <w:t>If the complainant accepts the proposed decision or action, then the decision or action shall be carried out and recorded. If the complainant rejects the proposed decision or action, then the complaint shall remain open. This shall be recorded and the complainant shall be informed of alternative forms of internal and external recourse available. VWS shall continue to monitor the progress of the complaint until all reasonable internal and external options of recourse are exhausted or the complainant is satisfied.</w:t>
      </w:r>
    </w:p>
    <w:p w:rsidR="00044AF3" w:rsidRDefault="00044AF3" w:rsidP="00044AF3">
      <w:pPr>
        <w:pStyle w:val="Heading4"/>
      </w:pPr>
    </w:p>
    <w:p w:rsidR="00044AF3" w:rsidRDefault="00044AF3" w:rsidP="00044AF3">
      <w:pPr>
        <w:rPr>
          <w:sz w:val="20"/>
        </w:rPr>
      </w:pPr>
    </w:p>
    <w:p w:rsidR="00044AF3" w:rsidRPr="00FD3030" w:rsidRDefault="00044AF3" w:rsidP="00044AF3">
      <w:pPr>
        <w:adjustRightInd w:val="0"/>
        <w:rPr>
          <w:b/>
          <w:sz w:val="20"/>
          <w:szCs w:val="20"/>
        </w:rPr>
      </w:pPr>
      <w:r w:rsidRPr="00FD3030">
        <w:rPr>
          <w:b/>
          <w:sz w:val="20"/>
          <w:szCs w:val="20"/>
        </w:rPr>
        <w:lastRenderedPageBreak/>
        <w:t>TECHNICAL COMPLAINT PROCESS*</w:t>
      </w:r>
    </w:p>
    <w:p w:rsidR="00044AF3" w:rsidRPr="00FD3030" w:rsidRDefault="00044AF3" w:rsidP="00044AF3">
      <w:pPr>
        <w:adjustRightInd w:val="0"/>
        <w:rPr>
          <w:b/>
          <w:sz w:val="20"/>
          <w:szCs w:val="20"/>
        </w:rPr>
      </w:pPr>
    </w:p>
    <w:p w:rsidR="00044AF3" w:rsidRPr="00FD3030" w:rsidRDefault="00044AF3" w:rsidP="00044AF3">
      <w:pPr>
        <w:adjustRightInd w:val="0"/>
        <w:rPr>
          <w:b/>
          <w:sz w:val="20"/>
          <w:szCs w:val="20"/>
        </w:rPr>
      </w:pPr>
      <w:r w:rsidRPr="00FD3030">
        <w:rPr>
          <w:b/>
          <w:sz w:val="20"/>
          <w:szCs w:val="20"/>
        </w:rPr>
        <w:t>* Current Call Toll Free No: 1300 726 678 (if 0407 867 157 is not answering)</w:t>
      </w:r>
    </w:p>
    <w:p w:rsidR="00044AF3" w:rsidRPr="00FD3030" w:rsidRDefault="00044AF3" w:rsidP="00044AF3">
      <w:pPr>
        <w:adjustRightInd w:val="0"/>
        <w:rPr>
          <w:b/>
          <w:sz w:val="20"/>
          <w:szCs w:val="20"/>
        </w:rPr>
      </w:pPr>
      <w:r w:rsidRPr="00FD3030">
        <w:rPr>
          <w:b/>
          <w:sz w:val="20"/>
          <w:szCs w:val="20"/>
        </w:rPr>
        <w:t xml:space="preserve">   Email Address: info@myrecycledwater.com.au</w:t>
      </w:r>
    </w:p>
    <w:p w:rsidR="00044AF3" w:rsidRPr="00FD3030" w:rsidRDefault="00044AF3" w:rsidP="00044AF3">
      <w:pPr>
        <w:adjustRightInd w:val="0"/>
        <w:spacing w:before="120"/>
        <w:rPr>
          <w:sz w:val="20"/>
          <w:szCs w:val="20"/>
        </w:rPr>
      </w:pPr>
      <w:r w:rsidRPr="00FD3030">
        <w:rPr>
          <w:sz w:val="20"/>
          <w:szCs w:val="20"/>
        </w:rPr>
        <w:t xml:space="preserve">Courteous receipt of call: </w:t>
      </w:r>
    </w:p>
    <w:p w:rsidR="00044AF3" w:rsidRPr="00FD3030" w:rsidRDefault="00044AF3" w:rsidP="00044AF3">
      <w:pPr>
        <w:adjustRightInd w:val="0"/>
        <w:spacing w:before="120"/>
        <w:rPr>
          <w:sz w:val="20"/>
          <w:szCs w:val="20"/>
        </w:rPr>
      </w:pPr>
    </w:p>
    <w:p w:rsidR="00044AF3" w:rsidRPr="00FD3030" w:rsidRDefault="00044AF3" w:rsidP="00044AF3">
      <w:pPr>
        <w:pStyle w:val="ListParagraph"/>
        <w:widowControl/>
        <w:numPr>
          <w:ilvl w:val="0"/>
          <w:numId w:val="3"/>
        </w:numPr>
        <w:adjustRightInd w:val="0"/>
        <w:ind w:left="357" w:hanging="357"/>
        <w:jc w:val="both"/>
        <w:rPr>
          <w:sz w:val="20"/>
          <w:szCs w:val="20"/>
        </w:rPr>
      </w:pPr>
      <w:r w:rsidRPr="00FD3030">
        <w:rPr>
          <w:sz w:val="20"/>
          <w:szCs w:val="20"/>
        </w:rPr>
        <w:t>Call centre records time of call AEST</w:t>
      </w:r>
    </w:p>
    <w:p w:rsidR="00044AF3" w:rsidRPr="00FD3030" w:rsidRDefault="00044AF3" w:rsidP="00044AF3">
      <w:pPr>
        <w:pStyle w:val="ListParagraph"/>
        <w:adjustRightInd w:val="0"/>
        <w:ind w:left="357"/>
        <w:rPr>
          <w:sz w:val="20"/>
          <w:szCs w:val="20"/>
        </w:rPr>
      </w:pPr>
    </w:p>
    <w:p w:rsidR="00044AF3" w:rsidRPr="00FD3030" w:rsidRDefault="00044AF3" w:rsidP="00044AF3">
      <w:pPr>
        <w:pStyle w:val="ListParagraph"/>
        <w:widowControl/>
        <w:numPr>
          <w:ilvl w:val="0"/>
          <w:numId w:val="3"/>
        </w:numPr>
        <w:adjustRightInd w:val="0"/>
        <w:ind w:left="357" w:hanging="357"/>
        <w:jc w:val="both"/>
        <w:rPr>
          <w:sz w:val="20"/>
          <w:szCs w:val="20"/>
        </w:rPr>
      </w:pPr>
      <w:r w:rsidRPr="00FD3030">
        <w:rPr>
          <w:sz w:val="20"/>
          <w:szCs w:val="20"/>
        </w:rPr>
        <w:t>First of all we shall need to record your name, address and contact phone number and email:</w:t>
      </w:r>
    </w:p>
    <w:p w:rsidR="00044AF3" w:rsidRPr="00FD3030" w:rsidRDefault="00044AF3" w:rsidP="00044AF3">
      <w:pPr>
        <w:pStyle w:val="ListParagraph"/>
        <w:widowControl/>
        <w:numPr>
          <w:ilvl w:val="0"/>
          <w:numId w:val="4"/>
        </w:numPr>
        <w:adjustRightInd w:val="0"/>
        <w:jc w:val="both"/>
        <w:rPr>
          <w:sz w:val="20"/>
          <w:szCs w:val="20"/>
        </w:rPr>
      </w:pPr>
      <w:r w:rsidRPr="00FD3030">
        <w:rPr>
          <w:sz w:val="20"/>
          <w:szCs w:val="20"/>
        </w:rPr>
        <w:t>Name</w:t>
      </w:r>
    </w:p>
    <w:p w:rsidR="00044AF3" w:rsidRPr="00FD3030" w:rsidRDefault="00044AF3" w:rsidP="00044AF3">
      <w:pPr>
        <w:pStyle w:val="ListParagraph"/>
        <w:widowControl/>
        <w:numPr>
          <w:ilvl w:val="0"/>
          <w:numId w:val="4"/>
        </w:numPr>
        <w:adjustRightInd w:val="0"/>
        <w:jc w:val="both"/>
        <w:rPr>
          <w:sz w:val="20"/>
          <w:szCs w:val="20"/>
        </w:rPr>
      </w:pPr>
      <w:r w:rsidRPr="00FD3030">
        <w:rPr>
          <w:sz w:val="20"/>
          <w:szCs w:val="20"/>
        </w:rPr>
        <w:t>Address</w:t>
      </w:r>
    </w:p>
    <w:p w:rsidR="00044AF3" w:rsidRPr="00FD3030" w:rsidRDefault="00044AF3" w:rsidP="00044AF3">
      <w:pPr>
        <w:pStyle w:val="ListParagraph"/>
        <w:widowControl/>
        <w:numPr>
          <w:ilvl w:val="0"/>
          <w:numId w:val="4"/>
        </w:numPr>
        <w:adjustRightInd w:val="0"/>
        <w:ind w:left="714" w:hanging="357"/>
        <w:jc w:val="both"/>
        <w:rPr>
          <w:sz w:val="20"/>
          <w:szCs w:val="20"/>
        </w:rPr>
      </w:pPr>
      <w:r w:rsidRPr="00FD3030">
        <w:rPr>
          <w:sz w:val="20"/>
          <w:szCs w:val="20"/>
        </w:rPr>
        <w:t>Phone number at home and mobile</w:t>
      </w:r>
    </w:p>
    <w:p w:rsidR="00044AF3" w:rsidRPr="00FD3030" w:rsidRDefault="00044AF3" w:rsidP="00044AF3">
      <w:pPr>
        <w:pStyle w:val="ListParagraph"/>
        <w:widowControl/>
        <w:numPr>
          <w:ilvl w:val="0"/>
          <w:numId w:val="4"/>
        </w:numPr>
        <w:adjustRightInd w:val="0"/>
        <w:jc w:val="both"/>
        <w:rPr>
          <w:sz w:val="20"/>
          <w:szCs w:val="20"/>
        </w:rPr>
      </w:pPr>
      <w:r w:rsidRPr="00FD3030">
        <w:rPr>
          <w:sz w:val="20"/>
          <w:szCs w:val="20"/>
        </w:rPr>
        <w:t>Email address</w:t>
      </w:r>
    </w:p>
    <w:p w:rsidR="00044AF3" w:rsidRPr="00FD3030" w:rsidRDefault="00044AF3" w:rsidP="00044AF3">
      <w:pPr>
        <w:pStyle w:val="ListParagraph"/>
        <w:widowControl/>
        <w:numPr>
          <w:ilvl w:val="0"/>
          <w:numId w:val="4"/>
        </w:numPr>
        <w:adjustRightInd w:val="0"/>
        <w:spacing w:after="120"/>
        <w:jc w:val="both"/>
        <w:rPr>
          <w:sz w:val="20"/>
          <w:szCs w:val="20"/>
        </w:rPr>
      </w:pPr>
      <w:r w:rsidRPr="00FD3030">
        <w:rPr>
          <w:sz w:val="20"/>
          <w:szCs w:val="20"/>
        </w:rPr>
        <w:t>What is the most suitable number to call you back and at what time?</w:t>
      </w:r>
    </w:p>
    <w:p w:rsidR="00044AF3" w:rsidRPr="00FD3030" w:rsidRDefault="00044AF3" w:rsidP="00044AF3">
      <w:pPr>
        <w:pStyle w:val="ListParagraph"/>
        <w:widowControl/>
        <w:numPr>
          <w:ilvl w:val="0"/>
          <w:numId w:val="3"/>
        </w:numPr>
        <w:adjustRightInd w:val="0"/>
        <w:ind w:left="357" w:hanging="357"/>
        <w:jc w:val="both"/>
        <w:rPr>
          <w:sz w:val="20"/>
          <w:szCs w:val="20"/>
        </w:rPr>
      </w:pPr>
      <w:r w:rsidRPr="00FD3030">
        <w:rPr>
          <w:sz w:val="20"/>
          <w:szCs w:val="20"/>
        </w:rPr>
        <w:t>To help us understand your complaint for us to resolve the matter as efficiently as possible is your complaint in connection with one of the following:</w:t>
      </w:r>
    </w:p>
    <w:p w:rsidR="00044AF3" w:rsidRPr="00FD3030" w:rsidRDefault="00044AF3" w:rsidP="00044AF3">
      <w:pPr>
        <w:pStyle w:val="ListParagraph"/>
        <w:widowControl/>
        <w:numPr>
          <w:ilvl w:val="0"/>
          <w:numId w:val="8"/>
        </w:numPr>
        <w:adjustRightInd w:val="0"/>
        <w:jc w:val="both"/>
        <w:rPr>
          <w:sz w:val="20"/>
          <w:szCs w:val="20"/>
        </w:rPr>
      </w:pPr>
      <w:r w:rsidRPr="00FD3030">
        <w:rPr>
          <w:sz w:val="20"/>
          <w:szCs w:val="20"/>
        </w:rPr>
        <w:t>Recycled Water Collection issues</w:t>
      </w:r>
    </w:p>
    <w:p w:rsidR="00044AF3" w:rsidRPr="00FD3030" w:rsidRDefault="00044AF3" w:rsidP="00044AF3">
      <w:pPr>
        <w:pStyle w:val="ListParagraph"/>
        <w:widowControl/>
        <w:numPr>
          <w:ilvl w:val="0"/>
          <w:numId w:val="8"/>
        </w:numPr>
        <w:adjustRightInd w:val="0"/>
        <w:jc w:val="both"/>
        <w:rPr>
          <w:sz w:val="20"/>
          <w:szCs w:val="20"/>
        </w:rPr>
      </w:pPr>
      <w:r w:rsidRPr="00FD3030">
        <w:rPr>
          <w:sz w:val="20"/>
          <w:szCs w:val="20"/>
        </w:rPr>
        <w:t>Sewer (Feed to the plant)</w:t>
      </w:r>
    </w:p>
    <w:p w:rsidR="00044AF3" w:rsidRPr="00FD3030" w:rsidRDefault="00044AF3" w:rsidP="00044AF3">
      <w:pPr>
        <w:pStyle w:val="ListParagraph"/>
        <w:widowControl/>
        <w:numPr>
          <w:ilvl w:val="0"/>
          <w:numId w:val="8"/>
        </w:numPr>
        <w:adjustRightInd w:val="0"/>
        <w:jc w:val="both"/>
        <w:rPr>
          <w:sz w:val="20"/>
          <w:szCs w:val="20"/>
        </w:rPr>
      </w:pPr>
      <w:r w:rsidRPr="00FD3030">
        <w:rPr>
          <w:sz w:val="20"/>
          <w:szCs w:val="20"/>
        </w:rPr>
        <w:t>Recycle Water Treatment Plant</w:t>
      </w:r>
    </w:p>
    <w:p w:rsidR="00044AF3" w:rsidRPr="00FD3030" w:rsidRDefault="00044AF3" w:rsidP="00044AF3">
      <w:pPr>
        <w:pStyle w:val="ListParagraph"/>
        <w:widowControl/>
        <w:numPr>
          <w:ilvl w:val="0"/>
          <w:numId w:val="8"/>
        </w:numPr>
        <w:adjustRightInd w:val="0"/>
        <w:spacing w:after="120"/>
        <w:jc w:val="both"/>
        <w:rPr>
          <w:sz w:val="20"/>
          <w:szCs w:val="20"/>
        </w:rPr>
      </w:pPr>
      <w:r w:rsidRPr="00FD3030">
        <w:rPr>
          <w:sz w:val="20"/>
          <w:szCs w:val="20"/>
        </w:rPr>
        <w:t>None of the above</w:t>
      </w:r>
    </w:p>
    <w:p w:rsidR="00044AF3" w:rsidRPr="00FD3030" w:rsidRDefault="00044AF3" w:rsidP="00044AF3">
      <w:pPr>
        <w:pStyle w:val="ListParagraph"/>
        <w:widowControl/>
        <w:numPr>
          <w:ilvl w:val="0"/>
          <w:numId w:val="3"/>
        </w:numPr>
        <w:adjustRightInd w:val="0"/>
        <w:ind w:left="357" w:hanging="357"/>
        <w:jc w:val="both"/>
        <w:rPr>
          <w:sz w:val="20"/>
          <w:szCs w:val="20"/>
        </w:rPr>
      </w:pPr>
      <w:r w:rsidRPr="00FD3030">
        <w:rPr>
          <w:sz w:val="20"/>
          <w:szCs w:val="20"/>
        </w:rPr>
        <w:t>If your complaint refers to the Recycled Water, are you concerned about:</w:t>
      </w:r>
    </w:p>
    <w:p w:rsidR="00044AF3" w:rsidRPr="00FD3030" w:rsidRDefault="00044AF3" w:rsidP="00044AF3">
      <w:pPr>
        <w:pStyle w:val="ListParagraph"/>
        <w:widowControl/>
        <w:numPr>
          <w:ilvl w:val="0"/>
          <w:numId w:val="6"/>
        </w:numPr>
        <w:adjustRightInd w:val="0"/>
        <w:jc w:val="both"/>
        <w:rPr>
          <w:sz w:val="20"/>
          <w:szCs w:val="20"/>
        </w:rPr>
      </w:pPr>
      <w:r w:rsidRPr="00FD3030">
        <w:rPr>
          <w:sz w:val="20"/>
          <w:szCs w:val="20"/>
        </w:rPr>
        <w:t>no recycle water available</w:t>
      </w:r>
    </w:p>
    <w:p w:rsidR="00044AF3" w:rsidRPr="00FD3030" w:rsidRDefault="00044AF3" w:rsidP="00044AF3">
      <w:pPr>
        <w:pStyle w:val="ListParagraph"/>
        <w:widowControl/>
        <w:numPr>
          <w:ilvl w:val="0"/>
          <w:numId w:val="6"/>
        </w:numPr>
        <w:adjustRightInd w:val="0"/>
        <w:jc w:val="both"/>
        <w:rPr>
          <w:sz w:val="20"/>
          <w:szCs w:val="20"/>
        </w:rPr>
      </w:pPr>
      <w:r w:rsidRPr="00FD3030">
        <w:rPr>
          <w:sz w:val="20"/>
          <w:szCs w:val="20"/>
        </w:rPr>
        <w:t>low recycle water pressure</w:t>
      </w:r>
    </w:p>
    <w:p w:rsidR="00044AF3" w:rsidRPr="00FD3030" w:rsidRDefault="00044AF3" w:rsidP="00044AF3">
      <w:pPr>
        <w:pStyle w:val="ListParagraph"/>
        <w:widowControl/>
        <w:numPr>
          <w:ilvl w:val="0"/>
          <w:numId w:val="6"/>
        </w:numPr>
        <w:adjustRightInd w:val="0"/>
        <w:jc w:val="both"/>
        <w:rPr>
          <w:sz w:val="20"/>
          <w:szCs w:val="20"/>
        </w:rPr>
      </w:pPr>
      <w:r w:rsidRPr="00FD3030">
        <w:rPr>
          <w:sz w:val="20"/>
          <w:szCs w:val="20"/>
        </w:rPr>
        <w:t>colour of the water</w:t>
      </w:r>
    </w:p>
    <w:p w:rsidR="00044AF3" w:rsidRPr="00FD3030" w:rsidRDefault="00044AF3" w:rsidP="00044AF3">
      <w:pPr>
        <w:pStyle w:val="ListParagraph"/>
        <w:widowControl/>
        <w:numPr>
          <w:ilvl w:val="0"/>
          <w:numId w:val="6"/>
        </w:numPr>
        <w:adjustRightInd w:val="0"/>
        <w:jc w:val="both"/>
        <w:rPr>
          <w:sz w:val="20"/>
          <w:szCs w:val="20"/>
        </w:rPr>
      </w:pPr>
      <w:r w:rsidRPr="00FD3030">
        <w:rPr>
          <w:sz w:val="20"/>
          <w:szCs w:val="20"/>
        </w:rPr>
        <w:t>any odour</w:t>
      </w:r>
    </w:p>
    <w:p w:rsidR="00044AF3" w:rsidRPr="00FD3030" w:rsidRDefault="00044AF3" w:rsidP="00044AF3">
      <w:pPr>
        <w:pStyle w:val="ListParagraph"/>
        <w:widowControl/>
        <w:numPr>
          <w:ilvl w:val="0"/>
          <w:numId w:val="6"/>
        </w:numPr>
        <w:adjustRightInd w:val="0"/>
        <w:jc w:val="both"/>
        <w:rPr>
          <w:sz w:val="20"/>
          <w:szCs w:val="20"/>
        </w:rPr>
      </w:pPr>
      <w:r w:rsidRPr="00FD3030">
        <w:rPr>
          <w:sz w:val="20"/>
          <w:szCs w:val="20"/>
        </w:rPr>
        <w:t>health Issues in relation to the recycled water</w:t>
      </w:r>
    </w:p>
    <w:p w:rsidR="00044AF3" w:rsidRPr="00FD3030" w:rsidRDefault="00044AF3" w:rsidP="00044AF3">
      <w:pPr>
        <w:pStyle w:val="ListParagraph"/>
        <w:widowControl/>
        <w:numPr>
          <w:ilvl w:val="0"/>
          <w:numId w:val="6"/>
        </w:numPr>
        <w:adjustRightInd w:val="0"/>
        <w:spacing w:after="120"/>
        <w:jc w:val="both"/>
        <w:rPr>
          <w:sz w:val="20"/>
          <w:szCs w:val="20"/>
        </w:rPr>
      </w:pPr>
      <w:r w:rsidRPr="00FD3030">
        <w:rPr>
          <w:sz w:val="20"/>
          <w:szCs w:val="20"/>
        </w:rPr>
        <w:t>none of the above</w:t>
      </w:r>
    </w:p>
    <w:p w:rsidR="00044AF3" w:rsidRPr="00FD3030" w:rsidRDefault="00044AF3" w:rsidP="00044AF3">
      <w:pPr>
        <w:pStyle w:val="ListParagraph"/>
        <w:widowControl/>
        <w:numPr>
          <w:ilvl w:val="0"/>
          <w:numId w:val="3"/>
        </w:numPr>
        <w:adjustRightInd w:val="0"/>
        <w:ind w:left="357" w:hanging="357"/>
        <w:jc w:val="both"/>
        <w:rPr>
          <w:sz w:val="20"/>
          <w:szCs w:val="20"/>
        </w:rPr>
      </w:pPr>
      <w:r w:rsidRPr="00FD3030">
        <w:rPr>
          <w:sz w:val="20"/>
          <w:szCs w:val="20"/>
        </w:rPr>
        <w:t>If your complaint refers to the sewer, have you discussed this with Sydney Water, who (and now VWS) are responsible for supply of sewerage to the Plant:</w:t>
      </w:r>
    </w:p>
    <w:p w:rsidR="00044AF3" w:rsidRPr="00FD3030" w:rsidRDefault="00044AF3" w:rsidP="00044AF3">
      <w:pPr>
        <w:pStyle w:val="ListParagraph"/>
        <w:widowControl/>
        <w:numPr>
          <w:ilvl w:val="0"/>
          <w:numId w:val="5"/>
        </w:numPr>
        <w:adjustRightInd w:val="0"/>
        <w:spacing w:after="120"/>
        <w:contextualSpacing/>
        <w:jc w:val="both"/>
        <w:rPr>
          <w:sz w:val="20"/>
          <w:szCs w:val="20"/>
        </w:rPr>
      </w:pPr>
      <w:r w:rsidRPr="00FD3030">
        <w:rPr>
          <w:sz w:val="20"/>
          <w:szCs w:val="20"/>
        </w:rPr>
        <w:t>Yes, but Sydney Water advised to contact VWS</w:t>
      </w:r>
    </w:p>
    <w:p w:rsidR="00044AF3" w:rsidRPr="00FD3030" w:rsidRDefault="00044AF3" w:rsidP="00044AF3">
      <w:pPr>
        <w:pStyle w:val="ListParagraph"/>
        <w:widowControl/>
        <w:numPr>
          <w:ilvl w:val="0"/>
          <w:numId w:val="5"/>
        </w:numPr>
        <w:adjustRightInd w:val="0"/>
        <w:spacing w:after="120"/>
        <w:contextualSpacing/>
        <w:jc w:val="both"/>
        <w:rPr>
          <w:sz w:val="20"/>
          <w:szCs w:val="20"/>
        </w:rPr>
      </w:pPr>
      <w:r w:rsidRPr="00FD3030">
        <w:rPr>
          <w:sz w:val="20"/>
          <w:szCs w:val="20"/>
        </w:rPr>
        <w:t>Yes, Sydney Water is resolving the matter, but I want VWS also to get involved</w:t>
      </w:r>
    </w:p>
    <w:p w:rsidR="00044AF3" w:rsidRPr="00FD3030" w:rsidRDefault="00044AF3" w:rsidP="00044AF3">
      <w:pPr>
        <w:pStyle w:val="ListParagraph"/>
        <w:widowControl/>
        <w:numPr>
          <w:ilvl w:val="0"/>
          <w:numId w:val="5"/>
        </w:numPr>
        <w:adjustRightInd w:val="0"/>
        <w:spacing w:after="120"/>
        <w:contextualSpacing/>
        <w:jc w:val="both"/>
        <w:rPr>
          <w:sz w:val="20"/>
          <w:szCs w:val="20"/>
        </w:rPr>
      </w:pPr>
      <w:r w:rsidRPr="00FD3030">
        <w:rPr>
          <w:sz w:val="20"/>
          <w:szCs w:val="20"/>
        </w:rPr>
        <w:t>health Issues in relation to the sewer network</w:t>
      </w:r>
    </w:p>
    <w:p w:rsidR="00044AF3" w:rsidRPr="00FD3030" w:rsidRDefault="00044AF3" w:rsidP="00044AF3">
      <w:pPr>
        <w:pStyle w:val="ListParagraph"/>
        <w:widowControl/>
        <w:numPr>
          <w:ilvl w:val="0"/>
          <w:numId w:val="5"/>
        </w:numPr>
        <w:adjustRightInd w:val="0"/>
        <w:spacing w:after="120"/>
        <w:jc w:val="both"/>
        <w:rPr>
          <w:sz w:val="20"/>
          <w:szCs w:val="20"/>
        </w:rPr>
      </w:pPr>
      <w:r w:rsidRPr="00FD3030">
        <w:rPr>
          <w:sz w:val="20"/>
          <w:szCs w:val="20"/>
        </w:rPr>
        <w:t>don’t know</w:t>
      </w:r>
    </w:p>
    <w:p w:rsidR="00044AF3" w:rsidRPr="00FD3030" w:rsidRDefault="00044AF3" w:rsidP="00044AF3">
      <w:pPr>
        <w:pStyle w:val="ListParagraph"/>
        <w:widowControl/>
        <w:numPr>
          <w:ilvl w:val="0"/>
          <w:numId w:val="3"/>
        </w:numPr>
        <w:adjustRightInd w:val="0"/>
        <w:ind w:left="357" w:hanging="357"/>
        <w:jc w:val="both"/>
        <w:rPr>
          <w:sz w:val="20"/>
          <w:szCs w:val="20"/>
        </w:rPr>
      </w:pPr>
      <w:r w:rsidRPr="00FD3030">
        <w:rPr>
          <w:sz w:val="20"/>
          <w:szCs w:val="20"/>
        </w:rPr>
        <w:t>If your complaint refers to the Recycle Water Treatment Plant, are you concerned about:</w:t>
      </w:r>
    </w:p>
    <w:p w:rsidR="00044AF3" w:rsidRPr="00FD3030" w:rsidRDefault="00044AF3" w:rsidP="00044AF3">
      <w:pPr>
        <w:pStyle w:val="ListParagraph"/>
        <w:widowControl/>
        <w:numPr>
          <w:ilvl w:val="0"/>
          <w:numId w:val="7"/>
        </w:numPr>
        <w:adjustRightInd w:val="0"/>
        <w:spacing w:after="120"/>
        <w:contextualSpacing/>
        <w:jc w:val="both"/>
        <w:rPr>
          <w:sz w:val="20"/>
          <w:szCs w:val="20"/>
        </w:rPr>
      </w:pPr>
      <w:r w:rsidRPr="00FD3030">
        <w:rPr>
          <w:sz w:val="20"/>
          <w:szCs w:val="20"/>
        </w:rPr>
        <w:t>Security</w:t>
      </w:r>
    </w:p>
    <w:p w:rsidR="00044AF3" w:rsidRPr="00FD3030" w:rsidRDefault="00044AF3" w:rsidP="00044AF3">
      <w:pPr>
        <w:pStyle w:val="ListParagraph"/>
        <w:widowControl/>
        <w:numPr>
          <w:ilvl w:val="0"/>
          <w:numId w:val="7"/>
        </w:numPr>
        <w:adjustRightInd w:val="0"/>
        <w:spacing w:after="120"/>
        <w:contextualSpacing/>
        <w:jc w:val="both"/>
        <w:rPr>
          <w:sz w:val="20"/>
          <w:szCs w:val="20"/>
        </w:rPr>
      </w:pPr>
      <w:r w:rsidRPr="00FD3030">
        <w:rPr>
          <w:sz w:val="20"/>
          <w:szCs w:val="20"/>
        </w:rPr>
        <w:t>noise</w:t>
      </w:r>
    </w:p>
    <w:p w:rsidR="00044AF3" w:rsidRPr="00FD3030" w:rsidRDefault="00044AF3" w:rsidP="00044AF3">
      <w:pPr>
        <w:pStyle w:val="ListParagraph"/>
        <w:widowControl/>
        <w:numPr>
          <w:ilvl w:val="0"/>
          <w:numId w:val="7"/>
        </w:numPr>
        <w:adjustRightInd w:val="0"/>
        <w:spacing w:after="120"/>
        <w:contextualSpacing/>
        <w:jc w:val="both"/>
        <w:rPr>
          <w:sz w:val="20"/>
          <w:szCs w:val="20"/>
        </w:rPr>
      </w:pPr>
      <w:r w:rsidRPr="00FD3030">
        <w:rPr>
          <w:sz w:val="20"/>
          <w:szCs w:val="20"/>
        </w:rPr>
        <w:t>odour</w:t>
      </w:r>
    </w:p>
    <w:p w:rsidR="00044AF3" w:rsidRPr="00FD3030" w:rsidRDefault="00044AF3" w:rsidP="00044AF3">
      <w:pPr>
        <w:pStyle w:val="ListParagraph"/>
        <w:widowControl/>
        <w:numPr>
          <w:ilvl w:val="0"/>
          <w:numId w:val="7"/>
        </w:numPr>
        <w:adjustRightInd w:val="0"/>
        <w:spacing w:after="120"/>
        <w:jc w:val="both"/>
        <w:rPr>
          <w:sz w:val="20"/>
          <w:szCs w:val="20"/>
        </w:rPr>
      </w:pPr>
      <w:r w:rsidRPr="00FD3030">
        <w:rPr>
          <w:sz w:val="20"/>
          <w:szCs w:val="20"/>
        </w:rPr>
        <w:t>Others</w:t>
      </w:r>
    </w:p>
    <w:p w:rsidR="00044AF3" w:rsidRDefault="00044AF3" w:rsidP="00044AF3">
      <w:pPr>
        <w:pStyle w:val="ListParagraph"/>
        <w:widowControl/>
        <w:adjustRightInd w:val="0"/>
        <w:spacing w:after="120"/>
        <w:ind w:left="720" w:firstLine="0"/>
        <w:contextualSpacing/>
        <w:jc w:val="both"/>
        <w:rPr>
          <w:rFonts w:ascii="TT3D7o00" w:hAnsi="TT3D7o00" w:cs="TT3D7o00"/>
        </w:rPr>
      </w:pPr>
    </w:p>
    <w:p w:rsidR="00044AF3" w:rsidRDefault="00044AF3" w:rsidP="00044AF3">
      <w:pPr>
        <w:adjustRightInd w:val="0"/>
        <w:rPr>
          <w:rFonts w:ascii="TT3E3o00" w:hAnsi="TT3E3o00" w:cs="TT3E3o00"/>
          <w:b/>
        </w:rPr>
      </w:pPr>
    </w:p>
    <w:p w:rsidR="00044AF3" w:rsidRDefault="00044AF3" w:rsidP="00044AF3">
      <w:pPr>
        <w:adjustRightInd w:val="0"/>
        <w:rPr>
          <w:rFonts w:ascii="TT3E3o00" w:hAnsi="TT3E3o00" w:cs="TT3E3o00"/>
          <w:b/>
        </w:rPr>
      </w:pPr>
    </w:p>
    <w:p w:rsidR="00044AF3" w:rsidRDefault="00044AF3" w:rsidP="00044AF3">
      <w:pPr>
        <w:adjustRightInd w:val="0"/>
        <w:rPr>
          <w:rFonts w:ascii="TT3E3o00" w:hAnsi="TT3E3o00" w:cs="TT3E3o00"/>
          <w:b/>
        </w:rPr>
      </w:pPr>
    </w:p>
    <w:p w:rsidR="00044AF3" w:rsidRDefault="00044AF3" w:rsidP="00044AF3">
      <w:pPr>
        <w:adjustRightInd w:val="0"/>
        <w:rPr>
          <w:rFonts w:ascii="TT3E3o00" w:hAnsi="TT3E3o00" w:cs="TT3E3o00"/>
          <w:b/>
        </w:rPr>
      </w:pPr>
    </w:p>
    <w:p w:rsidR="00044AF3" w:rsidRDefault="00044AF3" w:rsidP="00044AF3">
      <w:pPr>
        <w:adjustRightInd w:val="0"/>
        <w:rPr>
          <w:rFonts w:ascii="TT3E3o00" w:hAnsi="TT3E3o00" w:cs="TT3E3o00"/>
          <w:b/>
        </w:rPr>
      </w:pPr>
    </w:p>
    <w:p w:rsidR="00044AF3" w:rsidRDefault="00044AF3" w:rsidP="00044AF3">
      <w:pPr>
        <w:adjustRightInd w:val="0"/>
        <w:rPr>
          <w:rFonts w:ascii="TT3E3o00" w:hAnsi="TT3E3o00" w:cs="TT3E3o00"/>
          <w:b/>
        </w:rPr>
      </w:pPr>
    </w:p>
    <w:p w:rsidR="00044AF3" w:rsidRDefault="00044AF3" w:rsidP="00044AF3">
      <w:pPr>
        <w:adjustRightInd w:val="0"/>
        <w:rPr>
          <w:rFonts w:ascii="TT3E3o00" w:hAnsi="TT3E3o00" w:cs="TT3E3o00"/>
          <w:b/>
        </w:rPr>
      </w:pPr>
    </w:p>
    <w:p w:rsidR="00044AF3" w:rsidRDefault="00044AF3" w:rsidP="00044AF3">
      <w:pPr>
        <w:adjustRightInd w:val="0"/>
        <w:rPr>
          <w:rFonts w:ascii="TT3E3o00" w:hAnsi="TT3E3o00" w:cs="TT3E3o00"/>
          <w:b/>
        </w:rPr>
      </w:pPr>
    </w:p>
    <w:p w:rsidR="00044AF3" w:rsidRDefault="00044AF3" w:rsidP="00044AF3">
      <w:pPr>
        <w:adjustRightInd w:val="0"/>
        <w:rPr>
          <w:rFonts w:ascii="TT3E3o00" w:hAnsi="TT3E3o00" w:cs="TT3E3o00"/>
          <w:b/>
        </w:rPr>
      </w:pPr>
    </w:p>
    <w:p w:rsidR="00044AF3" w:rsidRDefault="00044AF3" w:rsidP="00044AF3">
      <w:pPr>
        <w:adjustRightInd w:val="0"/>
        <w:rPr>
          <w:rFonts w:ascii="TT3E3o00" w:hAnsi="TT3E3o00" w:cs="TT3E3o00"/>
          <w:b/>
        </w:rPr>
      </w:pPr>
    </w:p>
    <w:p w:rsidR="00044AF3" w:rsidRDefault="00044AF3" w:rsidP="00044AF3">
      <w:pPr>
        <w:adjustRightInd w:val="0"/>
        <w:rPr>
          <w:rFonts w:ascii="TT3E3o00" w:hAnsi="TT3E3o00" w:cs="TT3E3o00"/>
          <w:b/>
        </w:rPr>
      </w:pPr>
    </w:p>
    <w:p w:rsidR="00044AF3" w:rsidRDefault="00044AF3" w:rsidP="00044AF3">
      <w:pPr>
        <w:adjustRightInd w:val="0"/>
        <w:rPr>
          <w:rFonts w:ascii="TT3E3o00" w:hAnsi="TT3E3o00" w:cs="TT3E3o00"/>
          <w:b/>
        </w:rPr>
      </w:pPr>
    </w:p>
    <w:p w:rsidR="00044AF3" w:rsidRDefault="00044AF3" w:rsidP="00044AF3">
      <w:pPr>
        <w:adjustRightInd w:val="0"/>
        <w:rPr>
          <w:rFonts w:ascii="TT3E3o00" w:hAnsi="TT3E3o00" w:cs="TT3E3o00"/>
          <w:b/>
        </w:rPr>
      </w:pPr>
    </w:p>
    <w:p w:rsidR="00044AF3" w:rsidRDefault="00044AF3" w:rsidP="00044AF3">
      <w:pPr>
        <w:adjustRightInd w:val="0"/>
        <w:rPr>
          <w:rFonts w:ascii="TT3E3o00" w:hAnsi="TT3E3o00" w:cs="TT3E3o00"/>
          <w:b/>
        </w:rPr>
      </w:pPr>
    </w:p>
    <w:p w:rsidR="00044AF3" w:rsidRDefault="00044AF3" w:rsidP="00044AF3">
      <w:pPr>
        <w:adjustRightInd w:val="0"/>
        <w:rPr>
          <w:rFonts w:ascii="TT3E3o00" w:hAnsi="TT3E3o00" w:cs="TT3E3o00"/>
          <w:b/>
        </w:rPr>
      </w:pPr>
      <w:r>
        <w:rPr>
          <w:rFonts w:ascii="TT3E3o00" w:hAnsi="TT3E3o00" w:cs="TT3E3o00"/>
          <w:b/>
        </w:rPr>
        <w:lastRenderedPageBreak/>
        <w:t>FINANCIAL</w:t>
      </w:r>
      <w:r w:rsidRPr="008A5C68">
        <w:rPr>
          <w:rFonts w:ascii="TT3E3o00" w:hAnsi="TT3E3o00" w:cs="TT3E3o00"/>
          <w:b/>
        </w:rPr>
        <w:t xml:space="preserve"> COMPLAINT PROCESS</w:t>
      </w:r>
      <w:r>
        <w:rPr>
          <w:rFonts w:ascii="TT3E3o00" w:hAnsi="TT3E3o00" w:cs="TT3E3o00"/>
          <w:b/>
        </w:rPr>
        <w:t>*</w:t>
      </w:r>
    </w:p>
    <w:p w:rsidR="00044AF3" w:rsidRDefault="00044AF3" w:rsidP="00044AF3">
      <w:pPr>
        <w:adjustRightInd w:val="0"/>
        <w:rPr>
          <w:rFonts w:ascii="TT3E3o00" w:hAnsi="TT3E3o00" w:cs="TT3E3o00"/>
          <w:b/>
        </w:rPr>
      </w:pPr>
    </w:p>
    <w:p w:rsidR="00044AF3" w:rsidRDefault="00044AF3" w:rsidP="00044AF3">
      <w:pPr>
        <w:adjustRightInd w:val="0"/>
        <w:rPr>
          <w:rFonts w:ascii="TT3E3o00" w:hAnsi="TT3E3o00" w:cs="TT3E3o00"/>
          <w:b/>
        </w:rPr>
      </w:pPr>
      <w:r>
        <w:rPr>
          <w:rFonts w:ascii="TT3E3o00" w:hAnsi="TT3E3o00" w:cs="TT3E3o00"/>
          <w:b/>
        </w:rPr>
        <w:t xml:space="preserve">* - Toll Free No: </w:t>
      </w:r>
      <w:r w:rsidRPr="00C02D51">
        <w:rPr>
          <w:rFonts w:ascii="TT3E3o00" w:hAnsi="TT3E3o00" w:cs="TT3E3o00"/>
          <w:b/>
        </w:rPr>
        <w:t>1300 726 678</w:t>
      </w:r>
      <w:r>
        <w:rPr>
          <w:rFonts w:ascii="TT3E3o00" w:hAnsi="TT3E3o00" w:cs="TT3E3o00"/>
          <w:b/>
        </w:rPr>
        <w:t xml:space="preserve"> (if 0407 867 157 is not answering)</w:t>
      </w:r>
    </w:p>
    <w:p w:rsidR="00044AF3" w:rsidRDefault="00044AF3" w:rsidP="00044AF3">
      <w:pPr>
        <w:adjustRightInd w:val="0"/>
        <w:rPr>
          <w:rFonts w:ascii="TT3E3o00" w:hAnsi="TT3E3o00" w:cs="TT3E3o00"/>
          <w:b/>
        </w:rPr>
      </w:pPr>
      <w:r>
        <w:rPr>
          <w:rFonts w:ascii="TT3E3o00" w:hAnsi="TT3E3o00" w:cs="TT3E3o00"/>
          <w:b/>
        </w:rPr>
        <w:t xml:space="preserve">      Email: info@myrecycledwater.com.au</w:t>
      </w:r>
    </w:p>
    <w:p w:rsidR="00044AF3" w:rsidRDefault="00044AF3" w:rsidP="00044AF3">
      <w:pPr>
        <w:adjustRightInd w:val="0"/>
        <w:spacing w:before="120"/>
        <w:rPr>
          <w:rFonts w:ascii="TT3D7o00" w:hAnsi="TT3D7o00" w:cs="TT3D7o00"/>
        </w:rPr>
      </w:pPr>
    </w:p>
    <w:p w:rsidR="00044AF3" w:rsidRDefault="00044AF3" w:rsidP="00044AF3">
      <w:pPr>
        <w:pStyle w:val="BodyText"/>
        <w:jc w:val="both"/>
      </w:pPr>
      <w:r>
        <w:t>As JLL is the sole commercial customer for RWTP and also the asset owner’s representative, and there is no financial transactions from JLL to any other customer (other than internal), other than fees to be payable by JLL to VWS in accordance with contract between VWS and JLL, financial complaint process is no applicable for this license.</w:t>
      </w:r>
    </w:p>
    <w:p w:rsidR="00044AF3" w:rsidRDefault="00044AF3" w:rsidP="00044AF3">
      <w:pPr>
        <w:rPr>
          <w:b/>
          <w:bCs/>
          <w:sz w:val="20"/>
          <w:szCs w:val="20"/>
        </w:rPr>
      </w:pPr>
    </w:p>
    <w:p w:rsidR="00044AF3" w:rsidRDefault="00044AF3" w:rsidP="00044AF3">
      <w:pPr>
        <w:pStyle w:val="BodyText"/>
      </w:pPr>
    </w:p>
    <w:p w:rsidR="00044AF3" w:rsidRDefault="00044AF3" w:rsidP="00044AF3">
      <w:pPr>
        <w:pStyle w:val="Heading4"/>
        <w:spacing w:before="0"/>
      </w:pPr>
      <w:r>
        <w:t>Code of Practice for Debt Recovery</w:t>
      </w:r>
    </w:p>
    <w:p w:rsidR="00044AF3" w:rsidRDefault="00044AF3" w:rsidP="00044AF3">
      <w:pPr>
        <w:pStyle w:val="Heading4"/>
        <w:spacing w:before="0"/>
      </w:pPr>
    </w:p>
    <w:p w:rsidR="006F11EC" w:rsidRDefault="00044AF3" w:rsidP="00044AF3">
      <w:pPr>
        <w:pStyle w:val="BodyText"/>
        <w:ind w:left="270"/>
        <w:jc w:val="both"/>
      </w:pPr>
      <w:r w:rsidRPr="00A4313E">
        <w:t xml:space="preserve">As JLL is the sole commercial customer for RWTP and </w:t>
      </w:r>
      <w:r w:rsidRPr="001627D2">
        <w:t>at the same time</w:t>
      </w:r>
      <w:r w:rsidRPr="00A4313E">
        <w:t xml:space="preserve"> the asset owner’s representative, </w:t>
      </w:r>
      <w:r w:rsidRPr="001627D2">
        <w:t xml:space="preserve">so JLL as the Customer technically not be the debt holder to the asset owner (itself) – </w:t>
      </w:r>
    </w:p>
    <w:p w:rsidR="006F11EC" w:rsidRDefault="006F11EC" w:rsidP="00044AF3">
      <w:pPr>
        <w:pStyle w:val="BodyText"/>
        <w:ind w:left="270"/>
        <w:jc w:val="both"/>
      </w:pPr>
    </w:p>
    <w:p w:rsidR="00044AF3" w:rsidRPr="00FD3030" w:rsidRDefault="00044AF3" w:rsidP="00044AF3">
      <w:pPr>
        <w:pStyle w:val="BodyText"/>
        <w:ind w:left="270"/>
        <w:jc w:val="both"/>
      </w:pPr>
      <w:r w:rsidRPr="001627D2">
        <w:t xml:space="preserve">However, JLL may have </w:t>
      </w:r>
      <w:r w:rsidRPr="00A4313E">
        <w:t xml:space="preserve">financial </w:t>
      </w:r>
      <w:r w:rsidRPr="001627D2">
        <w:t>liability</w:t>
      </w:r>
      <w:r w:rsidRPr="00A4313E">
        <w:t xml:space="preserve"> </w:t>
      </w:r>
      <w:r w:rsidRPr="001627D2">
        <w:t>as asset owner</w:t>
      </w:r>
      <w:r w:rsidRPr="00A4313E">
        <w:t xml:space="preserve"> </w:t>
      </w:r>
      <w:r w:rsidRPr="001627D2">
        <w:t xml:space="preserve">to parties involved in RWTP (such as VWS and its suppliers and service providers) such the </w:t>
      </w:r>
      <w:r w:rsidRPr="00A4313E">
        <w:t xml:space="preserve">fees to be payable by JLL to VWS in accordance with contract between VWS and JLL, </w:t>
      </w:r>
      <w:r w:rsidRPr="001627D2">
        <w:t>T</w:t>
      </w:r>
      <w:r w:rsidRPr="00A4313E">
        <w:t xml:space="preserve">he following pages describe a Debt Recovery Code of Practice that </w:t>
      </w:r>
      <w:r w:rsidRPr="001627D2">
        <w:t>may apply in both a theoretical situation of JLL (Customer) contacting JLL (Asset Owner) in relation to a debt by JLL (Customer)</w:t>
      </w:r>
    </w:p>
    <w:p w:rsidR="00044AF3" w:rsidRDefault="00044AF3" w:rsidP="00044AF3">
      <w:pPr>
        <w:pStyle w:val="BodyText"/>
        <w:spacing w:before="6"/>
        <w:ind w:left="270"/>
        <w:jc w:val="both"/>
        <w:rPr>
          <w:b/>
          <w:sz w:val="18"/>
        </w:rPr>
      </w:pPr>
    </w:p>
    <w:p w:rsidR="00044AF3" w:rsidRDefault="00044AF3" w:rsidP="00044AF3">
      <w:pPr>
        <w:pStyle w:val="Heading4"/>
        <w:spacing w:before="0"/>
      </w:pPr>
      <w:r>
        <w:t>PURPOSE</w:t>
      </w:r>
    </w:p>
    <w:p w:rsidR="00044AF3" w:rsidRDefault="00044AF3" w:rsidP="00044AF3">
      <w:pPr>
        <w:pStyle w:val="BodyText"/>
        <w:spacing w:before="3"/>
        <w:ind w:left="305" w:right="211"/>
        <w:jc w:val="both"/>
      </w:pPr>
    </w:p>
    <w:p w:rsidR="00044AF3" w:rsidRDefault="00044AF3" w:rsidP="00044AF3">
      <w:pPr>
        <w:pStyle w:val="BodyText"/>
        <w:spacing w:before="3"/>
        <w:ind w:left="305" w:right="211"/>
        <w:jc w:val="both"/>
      </w:pPr>
      <w:r>
        <w:t xml:space="preserve">This code of practice provides a guideline for debt recovery by management and employees of Veolia Water Solutions &amp; Technologies (Australia) Pty Ltd (VWS) in relation to its Recycled Water Network Operator and Retail Supplier Licences for the Darling Quarters Development pursuant to the Water Industry Competition (General) Regulation 2008, Schedule 2, Part 1, </w:t>
      </w:r>
      <w:proofErr w:type="gramStart"/>
      <w:r>
        <w:t>Cl</w:t>
      </w:r>
      <w:proofErr w:type="gramEnd"/>
      <w:r>
        <w:t xml:space="preserve"> 5.</w:t>
      </w:r>
    </w:p>
    <w:p w:rsidR="00044AF3" w:rsidRDefault="00044AF3" w:rsidP="00044AF3">
      <w:pPr>
        <w:pStyle w:val="Heading4"/>
      </w:pPr>
    </w:p>
    <w:p w:rsidR="00044AF3" w:rsidRDefault="00044AF3" w:rsidP="00044AF3">
      <w:pPr>
        <w:pStyle w:val="Heading4"/>
      </w:pPr>
      <w:r>
        <w:t>BACKGROUND</w:t>
      </w:r>
    </w:p>
    <w:p w:rsidR="00044AF3" w:rsidRDefault="00044AF3" w:rsidP="00044AF3">
      <w:pPr>
        <w:pStyle w:val="Heading4"/>
      </w:pPr>
    </w:p>
    <w:p w:rsidR="00044AF3" w:rsidRDefault="00044AF3" w:rsidP="00044AF3">
      <w:pPr>
        <w:pStyle w:val="BodyText"/>
        <w:spacing w:before="2"/>
        <w:ind w:left="305" w:right="207"/>
        <w:jc w:val="both"/>
      </w:pPr>
      <w:r>
        <w:t>VWS has been contracted by JLL to supply recycle water services for the Darling Quarters Development</w:t>
      </w:r>
      <w:proofErr w:type="gramStart"/>
      <w:r>
        <w:t>..</w:t>
      </w:r>
      <w:proofErr w:type="gramEnd"/>
      <w:r>
        <w:t xml:space="preserve"> </w:t>
      </w:r>
    </w:p>
    <w:p w:rsidR="00044AF3" w:rsidRDefault="00044AF3" w:rsidP="00044AF3">
      <w:pPr>
        <w:pStyle w:val="Heading4"/>
        <w:spacing w:before="116"/>
        <w:jc w:val="both"/>
      </w:pPr>
    </w:p>
    <w:p w:rsidR="00044AF3" w:rsidRDefault="00044AF3" w:rsidP="00044AF3">
      <w:pPr>
        <w:pStyle w:val="Heading4"/>
        <w:spacing w:before="117"/>
      </w:pPr>
      <w:r>
        <w:t>GUIDING PRINCIPLES</w:t>
      </w:r>
    </w:p>
    <w:p w:rsidR="00044AF3" w:rsidRDefault="00044AF3" w:rsidP="00044AF3">
      <w:pPr>
        <w:pStyle w:val="BodyText"/>
        <w:spacing w:before="3"/>
        <w:ind w:left="305" w:right="214"/>
        <w:jc w:val="both"/>
      </w:pPr>
    </w:p>
    <w:p w:rsidR="00044AF3" w:rsidRDefault="00044AF3" w:rsidP="00044AF3">
      <w:pPr>
        <w:pStyle w:val="BodyText"/>
        <w:spacing w:before="3"/>
        <w:ind w:left="305" w:right="214"/>
        <w:jc w:val="both"/>
      </w:pPr>
      <w:r>
        <w:t xml:space="preserve">This code of practice conforms to and takes from ACCC and ASIC Debt Collection Guideline: for collectors and creditors as published by the ACCC and ASIC </w:t>
      </w:r>
      <w:proofErr w:type="spellStart"/>
      <w:r>
        <w:t>pubslished</w:t>
      </w:r>
      <w:proofErr w:type="spellEnd"/>
      <w:r>
        <w:t xml:space="preserve"> in July 2017.</w:t>
      </w:r>
    </w:p>
    <w:p w:rsidR="00044AF3" w:rsidRDefault="00044AF3" w:rsidP="00044AF3">
      <w:pPr>
        <w:pStyle w:val="BodyText"/>
        <w:spacing w:before="145"/>
        <w:ind w:left="305" w:right="209"/>
        <w:jc w:val="both"/>
      </w:pPr>
      <w:r>
        <w:t>Notably the ACCC/ASIC guideline is specifically developed for Debt Collection Agencies whereas this code of practice is for reference by VWS appointed personnel for handling debt recovery by VWS. Only when this code of practice is followed through to completion and debt remains with JLL, the sole customer, shall VWS transfer debt recovery to a third party debt collection</w:t>
      </w:r>
      <w:r>
        <w:rPr>
          <w:spacing w:val="-12"/>
        </w:rPr>
        <w:t xml:space="preserve"> </w:t>
      </w:r>
      <w:proofErr w:type="gramStart"/>
      <w:r>
        <w:t>company.</w:t>
      </w:r>
      <w:proofErr w:type="gramEnd"/>
    </w:p>
    <w:p w:rsidR="00044AF3" w:rsidRDefault="00044AF3" w:rsidP="00044AF3">
      <w:pPr>
        <w:pStyle w:val="Heading4"/>
        <w:spacing w:before="141"/>
      </w:pPr>
    </w:p>
    <w:p w:rsidR="00044AF3" w:rsidRDefault="00044AF3" w:rsidP="00044AF3">
      <w:pPr>
        <w:pStyle w:val="Heading4"/>
        <w:spacing w:before="141"/>
      </w:pPr>
      <w:r>
        <w:t>PRACTICAL GUIDANCE</w:t>
      </w:r>
    </w:p>
    <w:p w:rsidR="00044AF3" w:rsidRDefault="00044AF3" w:rsidP="00044AF3">
      <w:pPr>
        <w:pStyle w:val="Heading4"/>
        <w:spacing w:before="1"/>
      </w:pPr>
    </w:p>
    <w:p w:rsidR="00044AF3" w:rsidRDefault="00044AF3" w:rsidP="00044AF3">
      <w:pPr>
        <w:pStyle w:val="Heading4"/>
        <w:spacing w:before="1"/>
      </w:pPr>
      <w:r>
        <w:t>Contact for a reasonable purpose only</w:t>
      </w:r>
    </w:p>
    <w:p w:rsidR="00044AF3" w:rsidRDefault="00044AF3" w:rsidP="00044AF3">
      <w:pPr>
        <w:pStyle w:val="BodyText"/>
        <w:spacing w:before="1"/>
        <w:ind w:left="305" w:right="246"/>
      </w:pPr>
    </w:p>
    <w:p w:rsidR="00044AF3" w:rsidRDefault="00044AF3" w:rsidP="00044AF3">
      <w:pPr>
        <w:pStyle w:val="BodyText"/>
        <w:spacing w:before="1"/>
        <w:ind w:left="305" w:right="246"/>
      </w:pPr>
      <w:r>
        <w:t>Communications with the debtor (JLL, also asset owner’s representative) must always be for a reasonable purpose, and should only occur to the extent necessary. It is considered necessary and reasonable for VWS to contact a debtor to:</w:t>
      </w:r>
    </w:p>
    <w:p w:rsidR="00044AF3" w:rsidRPr="00FD3030" w:rsidRDefault="00044AF3" w:rsidP="00044AF3">
      <w:pPr>
        <w:pStyle w:val="ListParagraph"/>
        <w:numPr>
          <w:ilvl w:val="0"/>
          <w:numId w:val="2"/>
        </w:numPr>
        <w:tabs>
          <w:tab w:val="left" w:pos="662"/>
          <w:tab w:val="left" w:pos="663"/>
        </w:tabs>
        <w:ind w:left="662" w:hanging="357"/>
        <w:rPr>
          <w:sz w:val="20"/>
        </w:rPr>
      </w:pPr>
      <w:r>
        <w:rPr>
          <w:sz w:val="20"/>
        </w:rPr>
        <w:t>give information about the debtor‘s</w:t>
      </w:r>
      <w:r w:rsidRPr="00FD3030">
        <w:rPr>
          <w:sz w:val="20"/>
        </w:rPr>
        <w:t xml:space="preserve"> </w:t>
      </w:r>
      <w:r>
        <w:rPr>
          <w:sz w:val="20"/>
        </w:rPr>
        <w:t>account,</w:t>
      </w:r>
    </w:p>
    <w:p w:rsidR="00044AF3" w:rsidRDefault="00044AF3" w:rsidP="00044AF3">
      <w:pPr>
        <w:pStyle w:val="ListParagraph"/>
        <w:numPr>
          <w:ilvl w:val="0"/>
          <w:numId w:val="2"/>
        </w:numPr>
        <w:tabs>
          <w:tab w:val="left" w:pos="662"/>
          <w:tab w:val="left" w:pos="663"/>
        </w:tabs>
        <w:ind w:left="662" w:hanging="357"/>
        <w:rPr>
          <w:rFonts w:ascii="Wingdings"/>
          <w:sz w:val="20"/>
        </w:rPr>
      </w:pPr>
      <w:r>
        <w:rPr>
          <w:sz w:val="20"/>
        </w:rPr>
        <w:t>convey a demand for</w:t>
      </w:r>
      <w:r>
        <w:rPr>
          <w:spacing w:val="-6"/>
          <w:sz w:val="20"/>
        </w:rPr>
        <w:t xml:space="preserve"> </w:t>
      </w:r>
      <w:r>
        <w:rPr>
          <w:sz w:val="20"/>
        </w:rPr>
        <w:t>payment,</w:t>
      </w:r>
    </w:p>
    <w:p w:rsidR="00044AF3" w:rsidRDefault="00044AF3" w:rsidP="00044AF3">
      <w:pPr>
        <w:pStyle w:val="ListParagraph"/>
        <w:numPr>
          <w:ilvl w:val="0"/>
          <w:numId w:val="2"/>
        </w:numPr>
        <w:tabs>
          <w:tab w:val="left" w:pos="662"/>
          <w:tab w:val="left" w:pos="663"/>
        </w:tabs>
        <w:ind w:left="662" w:right="214" w:hanging="357"/>
        <w:rPr>
          <w:rFonts w:ascii="Wingdings"/>
          <w:sz w:val="20"/>
        </w:rPr>
      </w:pPr>
      <w:r>
        <w:rPr>
          <w:sz w:val="20"/>
        </w:rPr>
        <w:t xml:space="preserve">accurately explain the consequences of non-payment, including any legal remedies available to </w:t>
      </w:r>
      <w:r>
        <w:rPr>
          <w:sz w:val="20"/>
        </w:rPr>
        <w:lastRenderedPageBreak/>
        <w:t>the collector/creditor, and any service</w:t>
      </w:r>
      <w:r>
        <w:rPr>
          <w:spacing w:val="-9"/>
          <w:sz w:val="20"/>
        </w:rPr>
        <w:t xml:space="preserve"> </w:t>
      </w:r>
      <w:r>
        <w:rPr>
          <w:sz w:val="20"/>
        </w:rPr>
        <w:t>restrictions,</w:t>
      </w:r>
    </w:p>
    <w:p w:rsidR="00044AF3" w:rsidRPr="00A4313E" w:rsidRDefault="00044AF3" w:rsidP="00044AF3">
      <w:pPr>
        <w:pStyle w:val="ListParagraph"/>
        <w:numPr>
          <w:ilvl w:val="0"/>
          <w:numId w:val="2"/>
        </w:numPr>
        <w:tabs>
          <w:tab w:val="left" w:pos="662"/>
          <w:tab w:val="left" w:pos="663"/>
        </w:tabs>
        <w:ind w:left="662" w:hanging="357"/>
      </w:pPr>
      <w:r w:rsidRPr="001627D2">
        <w:rPr>
          <w:sz w:val="20"/>
        </w:rPr>
        <w:t>make arrangements for repayment of a</w:t>
      </w:r>
      <w:r w:rsidRPr="00FD3030">
        <w:rPr>
          <w:sz w:val="20"/>
        </w:rPr>
        <w:t xml:space="preserve"> </w:t>
      </w:r>
      <w:r w:rsidRPr="001627D2">
        <w:rPr>
          <w:sz w:val="20"/>
        </w:rPr>
        <w:t>debt,</w:t>
      </w:r>
    </w:p>
    <w:p w:rsidR="00044AF3" w:rsidRDefault="00044AF3" w:rsidP="00044AF3">
      <w:pPr>
        <w:pStyle w:val="ListParagraph"/>
        <w:numPr>
          <w:ilvl w:val="0"/>
          <w:numId w:val="2"/>
        </w:numPr>
        <w:tabs>
          <w:tab w:val="left" w:pos="663"/>
        </w:tabs>
        <w:spacing w:before="1"/>
        <w:ind w:left="662" w:hanging="357"/>
        <w:jc w:val="both"/>
        <w:rPr>
          <w:rFonts w:ascii="Wingdings"/>
          <w:sz w:val="20"/>
        </w:rPr>
      </w:pPr>
      <w:r>
        <w:rPr>
          <w:sz w:val="20"/>
        </w:rPr>
        <w:t>put a settlement proposal or alternative payment arrangement to the</w:t>
      </w:r>
      <w:r>
        <w:rPr>
          <w:spacing w:val="-4"/>
          <w:sz w:val="20"/>
        </w:rPr>
        <w:t xml:space="preserve"> </w:t>
      </w:r>
      <w:r>
        <w:rPr>
          <w:sz w:val="20"/>
        </w:rPr>
        <w:t>debtor,</w:t>
      </w:r>
    </w:p>
    <w:p w:rsidR="00044AF3" w:rsidRDefault="00044AF3" w:rsidP="00044AF3">
      <w:pPr>
        <w:pStyle w:val="ListParagraph"/>
        <w:numPr>
          <w:ilvl w:val="0"/>
          <w:numId w:val="2"/>
        </w:numPr>
        <w:tabs>
          <w:tab w:val="left" w:pos="663"/>
        </w:tabs>
        <w:ind w:left="662" w:hanging="357"/>
        <w:jc w:val="both"/>
        <w:rPr>
          <w:rFonts w:ascii="Wingdings"/>
          <w:sz w:val="20"/>
        </w:rPr>
      </w:pPr>
      <w:r>
        <w:rPr>
          <w:sz w:val="20"/>
        </w:rPr>
        <w:t>review existing arrangements after an agreed</w:t>
      </w:r>
      <w:r>
        <w:rPr>
          <w:spacing w:val="-6"/>
          <w:sz w:val="20"/>
        </w:rPr>
        <w:t xml:space="preserve"> </w:t>
      </w:r>
      <w:r>
        <w:rPr>
          <w:sz w:val="20"/>
        </w:rPr>
        <w:t>period,</w:t>
      </w:r>
    </w:p>
    <w:p w:rsidR="00044AF3" w:rsidRDefault="00044AF3" w:rsidP="00044AF3">
      <w:pPr>
        <w:pStyle w:val="ListParagraph"/>
        <w:numPr>
          <w:ilvl w:val="0"/>
          <w:numId w:val="2"/>
        </w:numPr>
        <w:tabs>
          <w:tab w:val="left" w:pos="662"/>
          <w:tab w:val="left" w:pos="663"/>
        </w:tabs>
        <w:ind w:left="662" w:right="216" w:hanging="357"/>
        <w:rPr>
          <w:rFonts w:ascii="Wingdings"/>
          <w:sz w:val="20"/>
        </w:rPr>
      </w:pPr>
      <w:r>
        <w:rPr>
          <w:sz w:val="20"/>
        </w:rPr>
        <w:t>ascertain why earlier attempts to contact the debtor have not been responded to within a reasonable period, if this is the case</w:t>
      </w:r>
      <w:r>
        <w:rPr>
          <w:spacing w:val="9"/>
          <w:sz w:val="20"/>
        </w:rPr>
        <w:t xml:space="preserve"> </w:t>
      </w:r>
      <w:r>
        <w:rPr>
          <w:sz w:val="20"/>
        </w:rPr>
        <w:t>and</w:t>
      </w:r>
    </w:p>
    <w:p w:rsidR="00044AF3" w:rsidRDefault="00044AF3" w:rsidP="00044AF3">
      <w:pPr>
        <w:pStyle w:val="ListParagraph"/>
        <w:numPr>
          <w:ilvl w:val="0"/>
          <w:numId w:val="2"/>
        </w:numPr>
        <w:tabs>
          <w:tab w:val="left" w:pos="662"/>
          <w:tab w:val="left" w:pos="663"/>
        </w:tabs>
        <w:spacing w:before="1"/>
        <w:ind w:left="662" w:hanging="357"/>
        <w:rPr>
          <w:rFonts w:ascii="Wingdings"/>
          <w:sz w:val="20"/>
        </w:rPr>
      </w:pPr>
      <w:r>
        <w:rPr>
          <w:sz w:val="20"/>
        </w:rPr>
        <w:t>ascertain why an agreed repayment arrangement has not been complied with, if this is the</w:t>
      </w:r>
      <w:r>
        <w:rPr>
          <w:spacing w:val="-18"/>
          <w:sz w:val="20"/>
        </w:rPr>
        <w:t xml:space="preserve"> </w:t>
      </w:r>
      <w:r>
        <w:rPr>
          <w:sz w:val="20"/>
        </w:rPr>
        <w:t>case</w:t>
      </w:r>
    </w:p>
    <w:p w:rsidR="00044AF3" w:rsidRDefault="00044AF3" w:rsidP="00044AF3">
      <w:pPr>
        <w:pStyle w:val="Heading4"/>
        <w:spacing w:before="37"/>
      </w:pPr>
    </w:p>
    <w:p w:rsidR="00044AF3" w:rsidRDefault="00044AF3" w:rsidP="00044AF3">
      <w:pPr>
        <w:pStyle w:val="Heading4"/>
        <w:spacing w:before="37"/>
      </w:pPr>
      <w:r>
        <w:t>Making contact with debtor</w:t>
      </w:r>
    </w:p>
    <w:p w:rsidR="00044AF3" w:rsidRDefault="00044AF3" w:rsidP="00044AF3">
      <w:pPr>
        <w:pStyle w:val="BodyText"/>
        <w:spacing w:before="2"/>
        <w:ind w:left="305" w:right="207"/>
        <w:jc w:val="both"/>
      </w:pPr>
    </w:p>
    <w:p w:rsidR="00044AF3" w:rsidRDefault="00044AF3" w:rsidP="00044AF3">
      <w:pPr>
        <w:pStyle w:val="BodyText"/>
        <w:spacing w:before="2"/>
        <w:ind w:left="305" w:right="207"/>
        <w:jc w:val="both"/>
      </w:pPr>
      <w:r>
        <w:t>Under privacy laws, VWS has an obligation to protect the privacy of debtors. When making direct contact, VWS must always ensure the person that it is dealing with is the debtor. This must be done every time VWS makes contact before VWS divulges any information about the debt, the process for its recovery or other confidential</w:t>
      </w:r>
      <w:r>
        <w:rPr>
          <w:spacing w:val="-2"/>
        </w:rPr>
        <w:t xml:space="preserve"> </w:t>
      </w:r>
      <w:r>
        <w:t>information.</w:t>
      </w:r>
    </w:p>
    <w:p w:rsidR="00044AF3" w:rsidRDefault="00044AF3" w:rsidP="00044AF3">
      <w:pPr>
        <w:pStyle w:val="BodyText"/>
        <w:spacing w:before="120"/>
        <w:ind w:left="305" w:right="212"/>
        <w:jc w:val="both"/>
      </w:pPr>
      <w:r>
        <w:t xml:space="preserve">The privacy limits on disclosing information to third parties apply to the debtor‘s spouse, partner and/or family as much as they apply to other third parties (in this case JLL Organisation). Having established the debtor‘s identity, VWS person will </w:t>
      </w:r>
      <w:proofErr w:type="gramStart"/>
      <w:r>
        <w:t>need  to</w:t>
      </w:r>
      <w:proofErr w:type="gramEnd"/>
      <w:r>
        <w:t xml:space="preserve"> identify who he or she is and whom he/she works for, and explain the purpose of the</w:t>
      </w:r>
      <w:r>
        <w:rPr>
          <w:spacing w:val="-16"/>
        </w:rPr>
        <w:t xml:space="preserve"> </w:t>
      </w:r>
      <w:r>
        <w:t>contact.</w:t>
      </w:r>
    </w:p>
    <w:p w:rsidR="00044AF3" w:rsidRDefault="00044AF3" w:rsidP="00044AF3">
      <w:pPr>
        <w:pStyle w:val="BodyText"/>
        <w:spacing w:before="122"/>
        <w:ind w:left="305" w:right="213"/>
        <w:jc w:val="both"/>
      </w:pPr>
      <w:r>
        <w:rPr>
          <w:spacing w:val="3"/>
        </w:rPr>
        <w:t xml:space="preserve">VWS representatives </w:t>
      </w:r>
      <w:r>
        <w:t xml:space="preserve">identify themselves only by company </w:t>
      </w:r>
      <w:r>
        <w:rPr>
          <w:spacing w:val="2"/>
        </w:rPr>
        <w:t xml:space="preserve">name </w:t>
      </w:r>
      <w:r>
        <w:t>and enquirers first name and also give at least basic information about the debt, including the name of the creditor and any assignee of the debt, and details of the account and the amount</w:t>
      </w:r>
      <w:r>
        <w:rPr>
          <w:spacing w:val="-4"/>
        </w:rPr>
        <w:t xml:space="preserve"> </w:t>
      </w:r>
      <w:r>
        <w:t>claimed.</w:t>
      </w:r>
    </w:p>
    <w:p w:rsidR="00044AF3" w:rsidRDefault="00044AF3" w:rsidP="00044AF3">
      <w:pPr>
        <w:rPr>
          <w:b/>
          <w:bCs/>
          <w:sz w:val="20"/>
          <w:szCs w:val="20"/>
        </w:rPr>
      </w:pPr>
      <w:r>
        <w:br w:type="page"/>
      </w:r>
    </w:p>
    <w:p w:rsidR="00044AF3" w:rsidRDefault="00044AF3" w:rsidP="00044AF3">
      <w:pPr>
        <w:pStyle w:val="Heading4"/>
        <w:spacing w:before="116"/>
      </w:pPr>
    </w:p>
    <w:p w:rsidR="00044AF3" w:rsidRDefault="00044AF3" w:rsidP="00044AF3">
      <w:pPr>
        <w:pStyle w:val="Heading4"/>
        <w:spacing w:before="116"/>
      </w:pPr>
      <w:r>
        <w:t>Hours of contact</w:t>
      </w:r>
    </w:p>
    <w:p w:rsidR="00044AF3" w:rsidRDefault="00044AF3" w:rsidP="00044AF3">
      <w:pPr>
        <w:pStyle w:val="Heading4"/>
        <w:spacing w:before="116"/>
      </w:pPr>
    </w:p>
    <w:p w:rsidR="00044AF3" w:rsidRDefault="00044AF3" w:rsidP="00044AF3">
      <w:pPr>
        <w:pStyle w:val="BodyText"/>
        <w:spacing w:before="3"/>
        <w:ind w:left="305" w:right="209"/>
        <w:jc w:val="both"/>
      </w:pPr>
      <w:r>
        <w:rPr>
          <w:spacing w:val="3"/>
        </w:rPr>
        <w:t xml:space="preserve">VWS representative </w:t>
      </w:r>
      <w:r>
        <w:t>only contacts the debtor or a third party at reasonable hours, taking into account their circumstances and reasonable wishes. The following are considered</w:t>
      </w:r>
      <w:r>
        <w:rPr>
          <w:spacing w:val="-4"/>
        </w:rPr>
        <w:t xml:space="preserve"> </w:t>
      </w:r>
      <w:r>
        <w:t>reasonable.</w:t>
      </w:r>
    </w:p>
    <w:p w:rsidR="00044AF3" w:rsidRDefault="00044AF3" w:rsidP="00044AF3">
      <w:pPr>
        <w:spacing w:before="118" w:after="21"/>
        <w:ind w:left="305"/>
        <w:rPr>
          <w:i/>
          <w:sz w:val="20"/>
        </w:rPr>
      </w:pPr>
      <w:r>
        <w:rPr>
          <w:i/>
          <w:sz w:val="20"/>
        </w:rPr>
        <w:t>Hours of contact</w:t>
      </w:r>
    </w:p>
    <w:tbl>
      <w:tblPr>
        <w:tblW w:w="0" w:type="auto"/>
        <w:tblInd w:w="312" w:type="dxa"/>
        <w:tblLayout w:type="fixed"/>
        <w:tblCellMar>
          <w:left w:w="0" w:type="dxa"/>
          <w:right w:w="0" w:type="dxa"/>
        </w:tblCellMar>
        <w:tblLook w:val="01E0" w:firstRow="1" w:lastRow="1" w:firstColumn="1" w:lastColumn="1" w:noHBand="0" w:noVBand="0"/>
      </w:tblPr>
      <w:tblGrid>
        <w:gridCol w:w="2982"/>
        <w:gridCol w:w="2489"/>
        <w:gridCol w:w="3707"/>
      </w:tblGrid>
      <w:tr w:rsidR="00044AF3" w:rsidTr="00FD3030">
        <w:trPr>
          <w:trHeight w:val="349"/>
        </w:trPr>
        <w:tc>
          <w:tcPr>
            <w:tcW w:w="2982" w:type="dxa"/>
            <w:tcBorders>
              <w:top w:val="single" w:sz="12" w:space="0" w:color="008000"/>
              <w:bottom w:val="single" w:sz="6" w:space="0" w:color="008000"/>
            </w:tcBorders>
          </w:tcPr>
          <w:p w:rsidR="00044AF3" w:rsidRDefault="00044AF3" w:rsidP="00FD3030">
            <w:pPr>
              <w:pStyle w:val="TableParagraph"/>
              <w:spacing w:line="224" w:lineRule="exact"/>
              <w:ind w:left="107"/>
              <w:rPr>
                <w:b/>
                <w:sz w:val="20"/>
              </w:rPr>
            </w:pPr>
            <w:r>
              <w:rPr>
                <w:b/>
                <w:sz w:val="20"/>
              </w:rPr>
              <w:t>Contact Method</w:t>
            </w:r>
          </w:p>
        </w:tc>
        <w:tc>
          <w:tcPr>
            <w:tcW w:w="2489" w:type="dxa"/>
            <w:tcBorders>
              <w:top w:val="single" w:sz="12" w:space="0" w:color="008000"/>
              <w:bottom w:val="single" w:sz="6" w:space="0" w:color="008000"/>
            </w:tcBorders>
          </w:tcPr>
          <w:p w:rsidR="00044AF3" w:rsidRDefault="00044AF3" w:rsidP="00FD3030">
            <w:pPr>
              <w:pStyle w:val="TableParagraph"/>
              <w:spacing w:line="224" w:lineRule="exact"/>
              <w:ind w:left="184"/>
              <w:rPr>
                <w:b/>
                <w:sz w:val="20"/>
              </w:rPr>
            </w:pPr>
            <w:r>
              <w:rPr>
                <w:b/>
                <w:sz w:val="20"/>
              </w:rPr>
              <w:t>Periods</w:t>
            </w:r>
          </w:p>
        </w:tc>
        <w:tc>
          <w:tcPr>
            <w:tcW w:w="3707" w:type="dxa"/>
            <w:tcBorders>
              <w:top w:val="single" w:sz="12" w:space="0" w:color="008000"/>
              <w:bottom w:val="single" w:sz="6" w:space="0" w:color="008000"/>
            </w:tcBorders>
          </w:tcPr>
          <w:p w:rsidR="00044AF3" w:rsidRDefault="00044AF3" w:rsidP="00FD3030">
            <w:pPr>
              <w:pStyle w:val="TableParagraph"/>
              <w:spacing w:line="224" w:lineRule="exact"/>
              <w:ind w:left="760"/>
              <w:rPr>
                <w:b/>
                <w:sz w:val="20"/>
              </w:rPr>
            </w:pPr>
            <w:r>
              <w:rPr>
                <w:b/>
                <w:sz w:val="20"/>
              </w:rPr>
              <w:t>Times</w:t>
            </w:r>
          </w:p>
        </w:tc>
      </w:tr>
      <w:tr w:rsidR="00044AF3" w:rsidTr="00FD3030">
        <w:trPr>
          <w:trHeight w:val="290"/>
        </w:trPr>
        <w:tc>
          <w:tcPr>
            <w:tcW w:w="2982" w:type="dxa"/>
            <w:tcBorders>
              <w:top w:val="single" w:sz="6" w:space="0" w:color="008000"/>
            </w:tcBorders>
          </w:tcPr>
          <w:p w:rsidR="00044AF3" w:rsidRDefault="00044AF3" w:rsidP="00FD3030">
            <w:pPr>
              <w:pStyle w:val="TableParagraph"/>
              <w:spacing w:line="227" w:lineRule="exact"/>
              <w:ind w:left="107"/>
              <w:rPr>
                <w:sz w:val="20"/>
              </w:rPr>
            </w:pPr>
            <w:r>
              <w:rPr>
                <w:sz w:val="20"/>
              </w:rPr>
              <w:t>By Phone, emails and fax</w:t>
            </w:r>
          </w:p>
        </w:tc>
        <w:tc>
          <w:tcPr>
            <w:tcW w:w="2489" w:type="dxa"/>
            <w:tcBorders>
              <w:top w:val="single" w:sz="6" w:space="0" w:color="008000"/>
            </w:tcBorders>
          </w:tcPr>
          <w:p w:rsidR="00044AF3" w:rsidRDefault="00044AF3" w:rsidP="00FD3030">
            <w:pPr>
              <w:pStyle w:val="TableParagraph"/>
              <w:spacing w:line="227" w:lineRule="exact"/>
              <w:ind w:left="184"/>
              <w:rPr>
                <w:sz w:val="20"/>
              </w:rPr>
            </w:pPr>
            <w:r>
              <w:rPr>
                <w:sz w:val="20"/>
              </w:rPr>
              <w:t>Monday to Friday</w:t>
            </w:r>
          </w:p>
        </w:tc>
        <w:tc>
          <w:tcPr>
            <w:tcW w:w="3707" w:type="dxa"/>
            <w:tcBorders>
              <w:top w:val="single" w:sz="6" w:space="0" w:color="008000"/>
            </w:tcBorders>
          </w:tcPr>
          <w:p w:rsidR="00044AF3" w:rsidRDefault="00044AF3" w:rsidP="00FD3030">
            <w:pPr>
              <w:pStyle w:val="TableParagraph"/>
              <w:spacing w:line="227" w:lineRule="exact"/>
              <w:ind w:left="760"/>
              <w:rPr>
                <w:sz w:val="20"/>
              </w:rPr>
            </w:pPr>
            <w:r>
              <w:rPr>
                <w:sz w:val="20"/>
              </w:rPr>
              <w:t>7.30am – 9.00pm</w:t>
            </w:r>
          </w:p>
        </w:tc>
      </w:tr>
      <w:tr w:rsidR="00044AF3" w:rsidTr="00FD3030">
        <w:trPr>
          <w:trHeight w:val="350"/>
        </w:trPr>
        <w:tc>
          <w:tcPr>
            <w:tcW w:w="2982" w:type="dxa"/>
          </w:tcPr>
          <w:p w:rsidR="00044AF3" w:rsidRDefault="00044AF3" w:rsidP="00FD3030">
            <w:pPr>
              <w:pStyle w:val="TableParagraph"/>
              <w:rPr>
                <w:rFonts w:ascii="Times New Roman"/>
                <w:sz w:val="18"/>
              </w:rPr>
            </w:pPr>
          </w:p>
        </w:tc>
        <w:tc>
          <w:tcPr>
            <w:tcW w:w="2489" w:type="dxa"/>
          </w:tcPr>
          <w:p w:rsidR="00044AF3" w:rsidRDefault="00044AF3" w:rsidP="00FD3030">
            <w:pPr>
              <w:pStyle w:val="TableParagraph"/>
              <w:spacing w:before="56"/>
              <w:ind w:left="184"/>
              <w:rPr>
                <w:sz w:val="20"/>
              </w:rPr>
            </w:pPr>
            <w:r>
              <w:rPr>
                <w:sz w:val="20"/>
              </w:rPr>
              <w:t>Weekends</w:t>
            </w:r>
          </w:p>
        </w:tc>
        <w:tc>
          <w:tcPr>
            <w:tcW w:w="3707" w:type="dxa"/>
          </w:tcPr>
          <w:p w:rsidR="00044AF3" w:rsidRDefault="00044AF3" w:rsidP="00FD3030">
            <w:pPr>
              <w:pStyle w:val="TableParagraph"/>
              <w:spacing w:before="56"/>
              <w:ind w:left="760"/>
              <w:rPr>
                <w:sz w:val="20"/>
              </w:rPr>
            </w:pPr>
            <w:r>
              <w:rPr>
                <w:sz w:val="20"/>
              </w:rPr>
              <w:t>9.00am – 9.00pm</w:t>
            </w:r>
          </w:p>
        </w:tc>
      </w:tr>
      <w:tr w:rsidR="00044AF3" w:rsidTr="00FD3030">
        <w:trPr>
          <w:trHeight w:val="350"/>
        </w:trPr>
        <w:tc>
          <w:tcPr>
            <w:tcW w:w="2982" w:type="dxa"/>
          </w:tcPr>
          <w:p w:rsidR="00044AF3" w:rsidRDefault="00044AF3" w:rsidP="00FD3030">
            <w:pPr>
              <w:pStyle w:val="TableParagraph"/>
              <w:rPr>
                <w:rFonts w:ascii="Times New Roman"/>
                <w:sz w:val="18"/>
              </w:rPr>
            </w:pPr>
          </w:p>
        </w:tc>
        <w:tc>
          <w:tcPr>
            <w:tcW w:w="2489" w:type="dxa"/>
          </w:tcPr>
          <w:p w:rsidR="00044AF3" w:rsidRDefault="00044AF3" w:rsidP="00FD3030">
            <w:pPr>
              <w:pStyle w:val="TableParagraph"/>
              <w:spacing w:before="56"/>
              <w:ind w:left="184"/>
              <w:rPr>
                <w:sz w:val="20"/>
              </w:rPr>
            </w:pPr>
            <w:r>
              <w:rPr>
                <w:sz w:val="20"/>
              </w:rPr>
              <w:t>Public Holidays</w:t>
            </w:r>
          </w:p>
        </w:tc>
        <w:tc>
          <w:tcPr>
            <w:tcW w:w="3707" w:type="dxa"/>
          </w:tcPr>
          <w:p w:rsidR="00044AF3" w:rsidRDefault="00044AF3" w:rsidP="00FD3030">
            <w:pPr>
              <w:pStyle w:val="TableParagraph"/>
              <w:spacing w:before="56"/>
              <w:ind w:left="760"/>
              <w:rPr>
                <w:sz w:val="20"/>
              </w:rPr>
            </w:pPr>
            <w:r>
              <w:rPr>
                <w:sz w:val="20"/>
              </w:rPr>
              <w:t>Nil</w:t>
            </w:r>
          </w:p>
        </w:tc>
      </w:tr>
      <w:tr w:rsidR="00044AF3" w:rsidTr="00FD3030">
        <w:trPr>
          <w:trHeight w:val="349"/>
        </w:trPr>
        <w:tc>
          <w:tcPr>
            <w:tcW w:w="2982" w:type="dxa"/>
            <w:vMerge w:val="restart"/>
          </w:tcPr>
          <w:p w:rsidR="00044AF3" w:rsidRDefault="00044AF3" w:rsidP="00FD3030">
            <w:pPr>
              <w:pStyle w:val="TableParagraph"/>
              <w:spacing w:before="56"/>
              <w:ind w:left="107" w:right="165"/>
              <w:rPr>
                <w:sz w:val="20"/>
              </w:rPr>
            </w:pPr>
            <w:r>
              <w:rPr>
                <w:sz w:val="20"/>
              </w:rPr>
              <w:t>Face-to-Face (not by VWS; by third party collector only</w:t>
            </w:r>
          </w:p>
          <w:p w:rsidR="00044AF3" w:rsidRDefault="00044AF3" w:rsidP="00FD3030">
            <w:pPr>
              <w:pStyle w:val="TableParagraph"/>
              <w:spacing w:line="217" w:lineRule="exact"/>
              <w:ind w:left="107"/>
              <w:rPr>
                <w:sz w:val="20"/>
              </w:rPr>
            </w:pPr>
            <w:r>
              <w:rPr>
                <w:sz w:val="20"/>
              </w:rPr>
              <w:t>engaged by VWS)</w:t>
            </w:r>
          </w:p>
        </w:tc>
        <w:tc>
          <w:tcPr>
            <w:tcW w:w="2489" w:type="dxa"/>
          </w:tcPr>
          <w:p w:rsidR="00044AF3" w:rsidRDefault="00044AF3" w:rsidP="00FD3030">
            <w:pPr>
              <w:pStyle w:val="TableParagraph"/>
              <w:spacing w:before="56"/>
              <w:ind w:left="184"/>
              <w:rPr>
                <w:sz w:val="20"/>
              </w:rPr>
            </w:pPr>
            <w:r>
              <w:rPr>
                <w:sz w:val="20"/>
              </w:rPr>
              <w:t>Monday to Friday</w:t>
            </w:r>
          </w:p>
        </w:tc>
        <w:tc>
          <w:tcPr>
            <w:tcW w:w="3707" w:type="dxa"/>
          </w:tcPr>
          <w:p w:rsidR="00044AF3" w:rsidRDefault="00044AF3" w:rsidP="00FD3030">
            <w:pPr>
              <w:pStyle w:val="TableParagraph"/>
              <w:spacing w:before="56"/>
              <w:ind w:left="760"/>
              <w:rPr>
                <w:sz w:val="20"/>
              </w:rPr>
            </w:pPr>
            <w:r>
              <w:rPr>
                <w:sz w:val="20"/>
              </w:rPr>
              <w:t>9.00am – 9.00pm</w:t>
            </w:r>
          </w:p>
        </w:tc>
      </w:tr>
      <w:tr w:rsidR="00044AF3" w:rsidTr="00FD3030">
        <w:trPr>
          <w:trHeight w:val="404"/>
        </w:trPr>
        <w:tc>
          <w:tcPr>
            <w:tcW w:w="2982" w:type="dxa"/>
            <w:vMerge/>
            <w:tcBorders>
              <w:top w:val="nil"/>
            </w:tcBorders>
          </w:tcPr>
          <w:p w:rsidR="00044AF3" w:rsidRDefault="00044AF3" w:rsidP="00FD3030">
            <w:pPr>
              <w:rPr>
                <w:sz w:val="2"/>
                <w:szCs w:val="2"/>
              </w:rPr>
            </w:pPr>
          </w:p>
        </w:tc>
        <w:tc>
          <w:tcPr>
            <w:tcW w:w="2489" w:type="dxa"/>
          </w:tcPr>
          <w:p w:rsidR="00044AF3" w:rsidRDefault="00044AF3" w:rsidP="00FD3030">
            <w:pPr>
              <w:pStyle w:val="TableParagraph"/>
              <w:spacing w:before="55"/>
              <w:ind w:left="184"/>
              <w:rPr>
                <w:sz w:val="20"/>
              </w:rPr>
            </w:pPr>
            <w:r>
              <w:rPr>
                <w:sz w:val="20"/>
              </w:rPr>
              <w:t>Weekends</w:t>
            </w:r>
          </w:p>
        </w:tc>
        <w:tc>
          <w:tcPr>
            <w:tcW w:w="3707" w:type="dxa"/>
          </w:tcPr>
          <w:p w:rsidR="00044AF3" w:rsidRDefault="00044AF3" w:rsidP="00FD3030">
            <w:pPr>
              <w:pStyle w:val="TableParagraph"/>
              <w:spacing w:before="55"/>
              <w:ind w:left="760"/>
              <w:rPr>
                <w:sz w:val="20"/>
              </w:rPr>
            </w:pPr>
            <w:r>
              <w:rPr>
                <w:sz w:val="20"/>
              </w:rPr>
              <w:t>9.00am – 9.00pm</w:t>
            </w:r>
          </w:p>
        </w:tc>
      </w:tr>
      <w:tr w:rsidR="00044AF3" w:rsidTr="00FD3030">
        <w:trPr>
          <w:trHeight w:val="356"/>
        </w:trPr>
        <w:tc>
          <w:tcPr>
            <w:tcW w:w="2982" w:type="dxa"/>
            <w:tcBorders>
              <w:bottom w:val="single" w:sz="12" w:space="0" w:color="008000"/>
            </w:tcBorders>
          </w:tcPr>
          <w:p w:rsidR="00044AF3" w:rsidRDefault="00044AF3" w:rsidP="00FD3030">
            <w:pPr>
              <w:pStyle w:val="TableParagraph"/>
              <w:rPr>
                <w:rFonts w:ascii="Times New Roman"/>
                <w:sz w:val="18"/>
              </w:rPr>
            </w:pPr>
          </w:p>
        </w:tc>
        <w:tc>
          <w:tcPr>
            <w:tcW w:w="2489" w:type="dxa"/>
            <w:tcBorders>
              <w:bottom w:val="single" w:sz="12" w:space="0" w:color="008000"/>
            </w:tcBorders>
          </w:tcPr>
          <w:p w:rsidR="00044AF3" w:rsidRDefault="00044AF3" w:rsidP="00FD3030">
            <w:pPr>
              <w:pStyle w:val="TableParagraph"/>
              <w:spacing w:before="1"/>
              <w:ind w:left="184"/>
              <w:rPr>
                <w:sz w:val="20"/>
              </w:rPr>
            </w:pPr>
            <w:r>
              <w:rPr>
                <w:sz w:val="20"/>
              </w:rPr>
              <w:t>Public Holidays</w:t>
            </w:r>
          </w:p>
        </w:tc>
        <w:tc>
          <w:tcPr>
            <w:tcW w:w="3707" w:type="dxa"/>
            <w:tcBorders>
              <w:bottom w:val="single" w:sz="12" w:space="0" w:color="008000"/>
            </w:tcBorders>
          </w:tcPr>
          <w:p w:rsidR="00044AF3" w:rsidRDefault="00044AF3" w:rsidP="00FD3030">
            <w:pPr>
              <w:pStyle w:val="TableParagraph"/>
              <w:spacing w:before="1"/>
              <w:ind w:left="760"/>
              <w:rPr>
                <w:sz w:val="20"/>
              </w:rPr>
            </w:pPr>
            <w:r>
              <w:rPr>
                <w:sz w:val="20"/>
              </w:rPr>
              <w:t>Nil</w:t>
            </w:r>
          </w:p>
        </w:tc>
      </w:tr>
    </w:tbl>
    <w:p w:rsidR="00044AF3" w:rsidRDefault="00044AF3" w:rsidP="00044AF3">
      <w:pPr>
        <w:pStyle w:val="BodyText"/>
        <w:spacing w:before="119"/>
        <w:ind w:left="305" w:right="207"/>
        <w:jc w:val="both"/>
      </w:pPr>
    </w:p>
    <w:p w:rsidR="00044AF3" w:rsidRDefault="00044AF3" w:rsidP="00044AF3">
      <w:pPr>
        <w:pStyle w:val="Heading4"/>
        <w:spacing w:before="117"/>
      </w:pPr>
      <w:r>
        <w:t>Frequency of contact</w:t>
      </w:r>
    </w:p>
    <w:p w:rsidR="006F11EC" w:rsidRDefault="006F11EC" w:rsidP="00044AF3">
      <w:pPr>
        <w:pStyle w:val="BodyText"/>
        <w:spacing w:before="3"/>
        <w:ind w:left="305" w:right="209"/>
        <w:jc w:val="both"/>
      </w:pPr>
    </w:p>
    <w:p w:rsidR="00044AF3" w:rsidRDefault="00044AF3" w:rsidP="00044AF3">
      <w:pPr>
        <w:pStyle w:val="BodyText"/>
        <w:spacing w:before="3"/>
        <w:ind w:left="305" w:right="209"/>
        <w:jc w:val="both"/>
      </w:pPr>
      <w:r>
        <w:t>Debtors are entitled to be free from excessive communications from collectors. Communications must always be for a reasonable purpose, and should only occur to the extent necessary.</w:t>
      </w:r>
    </w:p>
    <w:p w:rsidR="00044AF3" w:rsidRDefault="00044AF3" w:rsidP="00044AF3">
      <w:pPr>
        <w:pStyle w:val="BodyText"/>
        <w:spacing w:before="119"/>
        <w:ind w:left="305" w:right="208"/>
        <w:jc w:val="both"/>
      </w:pPr>
      <w:r>
        <w:t xml:space="preserve">Unduly frequent contact designed to wear down or exhaust a debtor, or likely to have this effect, </w:t>
      </w:r>
      <w:r>
        <w:rPr>
          <w:w w:val="99"/>
        </w:rPr>
        <w:t>constitutes</w:t>
      </w:r>
      <w:r>
        <w:t xml:space="preserve"> </w:t>
      </w:r>
      <w:r>
        <w:rPr>
          <w:w w:val="40"/>
        </w:rPr>
        <w:t>‗</w:t>
      </w:r>
      <w:r>
        <w:rPr>
          <w:w w:val="99"/>
        </w:rPr>
        <w:t>undue</w:t>
      </w:r>
      <w:r>
        <w:t xml:space="preserve"> </w:t>
      </w:r>
      <w:proofErr w:type="gramStart"/>
      <w:r>
        <w:rPr>
          <w:w w:val="99"/>
        </w:rPr>
        <w:t>harassment‘</w:t>
      </w:r>
      <w:r>
        <w:t xml:space="preserve"> </w:t>
      </w:r>
      <w:r>
        <w:rPr>
          <w:w w:val="99"/>
        </w:rPr>
        <w:t>or</w:t>
      </w:r>
      <w:proofErr w:type="gramEnd"/>
      <w:r>
        <w:t xml:space="preserve"> </w:t>
      </w:r>
      <w:r>
        <w:rPr>
          <w:w w:val="99"/>
        </w:rPr>
        <w:t>coercion</w:t>
      </w:r>
      <w:r>
        <w:t xml:space="preserve"> </w:t>
      </w:r>
      <w:r>
        <w:rPr>
          <w:w w:val="99"/>
        </w:rPr>
        <w:t>and</w:t>
      </w:r>
      <w:r>
        <w:t xml:space="preserve"> </w:t>
      </w:r>
      <w:r>
        <w:rPr>
          <w:w w:val="99"/>
        </w:rPr>
        <w:t>is</w:t>
      </w:r>
      <w:r>
        <w:t xml:space="preserve"> </w:t>
      </w:r>
      <w:r>
        <w:rPr>
          <w:w w:val="99"/>
        </w:rPr>
        <w:t>contrary</w:t>
      </w:r>
      <w:r>
        <w:t xml:space="preserve"> </w:t>
      </w:r>
      <w:r>
        <w:rPr>
          <w:w w:val="99"/>
        </w:rPr>
        <w:t>to</w:t>
      </w:r>
      <w:r>
        <w:t xml:space="preserve"> </w:t>
      </w:r>
      <w:r>
        <w:rPr>
          <w:w w:val="99"/>
        </w:rPr>
        <w:t>this</w:t>
      </w:r>
      <w:r>
        <w:t xml:space="preserve"> </w:t>
      </w:r>
      <w:r>
        <w:rPr>
          <w:w w:val="99"/>
        </w:rPr>
        <w:t>code</w:t>
      </w:r>
      <w:r>
        <w:t xml:space="preserve"> </w:t>
      </w:r>
      <w:r>
        <w:rPr>
          <w:w w:val="99"/>
        </w:rPr>
        <w:t>of</w:t>
      </w:r>
      <w:r>
        <w:t xml:space="preserve"> </w:t>
      </w:r>
      <w:r>
        <w:rPr>
          <w:w w:val="99"/>
        </w:rPr>
        <w:t>practice.</w:t>
      </w:r>
      <w:r>
        <w:t xml:space="preserve"> </w:t>
      </w:r>
      <w:r>
        <w:rPr>
          <w:w w:val="99"/>
        </w:rPr>
        <w:t>This</w:t>
      </w:r>
      <w:r>
        <w:t xml:space="preserve"> </w:t>
      </w:r>
      <w:r>
        <w:rPr>
          <w:w w:val="99"/>
        </w:rPr>
        <w:t>is</w:t>
      </w:r>
      <w:r>
        <w:t xml:space="preserve"> </w:t>
      </w:r>
      <w:r>
        <w:rPr>
          <w:w w:val="99"/>
        </w:rPr>
        <w:t xml:space="preserve">particularly </w:t>
      </w:r>
      <w:r>
        <w:t>likely if VWS would make a number of phone calls or other contacts in rapid succession.</w:t>
      </w:r>
    </w:p>
    <w:p w:rsidR="00044AF3" w:rsidRDefault="00044AF3" w:rsidP="00044AF3">
      <w:pPr>
        <w:pStyle w:val="Heading4"/>
      </w:pPr>
    </w:p>
    <w:p w:rsidR="00044AF3" w:rsidRDefault="00044AF3" w:rsidP="00044AF3">
      <w:pPr>
        <w:pStyle w:val="Heading4"/>
      </w:pPr>
      <w:r>
        <w:t>Location of contact</w:t>
      </w:r>
    </w:p>
    <w:p w:rsidR="006F11EC" w:rsidRDefault="006F11EC" w:rsidP="00044AF3">
      <w:pPr>
        <w:pStyle w:val="BodyText"/>
        <w:spacing w:before="1"/>
        <w:ind w:left="305" w:right="216"/>
        <w:jc w:val="both"/>
      </w:pPr>
    </w:p>
    <w:p w:rsidR="00044AF3" w:rsidRDefault="00044AF3" w:rsidP="00044AF3">
      <w:pPr>
        <w:pStyle w:val="BodyText"/>
        <w:spacing w:before="1"/>
        <w:ind w:left="305" w:right="216"/>
        <w:jc w:val="both"/>
      </w:pPr>
      <w:r>
        <w:t>In most cases, the debtor‘s office premises will be the appropriate place to contact a debtor, with contact by letter or telephone generally being the appropriate mode of contact. However, if a debtor provides a telephone (including mobile phone) contact number as the means of contact, contact using that number will be appropriate whatever the debtor‘s location.</w:t>
      </w:r>
    </w:p>
    <w:p w:rsidR="00044AF3" w:rsidRDefault="00044AF3" w:rsidP="00044AF3">
      <w:pPr>
        <w:pStyle w:val="BodyText"/>
        <w:spacing w:before="120"/>
        <w:ind w:left="305" w:right="210"/>
        <w:jc w:val="both"/>
      </w:pPr>
    </w:p>
    <w:p w:rsidR="00044AF3" w:rsidRDefault="00044AF3" w:rsidP="00044AF3">
      <w:pPr>
        <w:pStyle w:val="Heading4"/>
        <w:spacing w:before="0"/>
      </w:pPr>
      <w:r>
        <w:t>Privacy obligations to the debtor</w:t>
      </w:r>
    </w:p>
    <w:p w:rsidR="006F11EC" w:rsidRDefault="006F11EC" w:rsidP="00044AF3">
      <w:pPr>
        <w:pStyle w:val="BodyText"/>
        <w:spacing w:before="3"/>
        <w:ind w:left="305" w:right="211"/>
        <w:jc w:val="both"/>
      </w:pPr>
    </w:p>
    <w:p w:rsidR="00044AF3" w:rsidRDefault="00044AF3" w:rsidP="00044AF3">
      <w:pPr>
        <w:pStyle w:val="BodyText"/>
        <w:spacing w:before="3"/>
        <w:ind w:left="305" w:right="211"/>
        <w:jc w:val="both"/>
      </w:pPr>
      <w:r>
        <w:t>A debtor‘s personal information should always be treated with respect. The improper use of a debtor‘s personal information may cause that person serious difficulties. There are legal obligations under the NSW Privacy Act 1988 designed to protect the privacy of a debtor‘s personal information.</w:t>
      </w:r>
    </w:p>
    <w:p w:rsidR="00044AF3" w:rsidRDefault="00044AF3" w:rsidP="00044AF3">
      <w:pPr>
        <w:pStyle w:val="BodyText"/>
        <w:spacing w:before="3"/>
        <w:ind w:left="305" w:right="211"/>
        <w:jc w:val="both"/>
      </w:pPr>
    </w:p>
    <w:p w:rsidR="00044AF3" w:rsidRDefault="00044AF3" w:rsidP="00044AF3">
      <w:pPr>
        <w:pStyle w:val="BodyText"/>
        <w:spacing w:before="3"/>
        <w:ind w:left="305" w:right="211"/>
        <w:jc w:val="both"/>
      </w:pPr>
      <w:r>
        <w:t>In this case, as the debtor (JLL as Asset Owner’s representative) is a registered business, such privacy obligations may not apply.</w:t>
      </w:r>
    </w:p>
    <w:p w:rsidR="00044AF3" w:rsidRDefault="00044AF3" w:rsidP="00044AF3">
      <w:pPr>
        <w:pStyle w:val="BodyText"/>
        <w:spacing w:before="3"/>
        <w:ind w:left="305" w:right="211"/>
        <w:jc w:val="both"/>
      </w:pPr>
    </w:p>
    <w:p w:rsidR="00044AF3" w:rsidRDefault="00044AF3" w:rsidP="00044AF3">
      <w:pPr>
        <w:pStyle w:val="Heading4"/>
      </w:pPr>
      <w:r>
        <w:t>When a debtor is represented</w:t>
      </w:r>
    </w:p>
    <w:p w:rsidR="006F11EC" w:rsidRDefault="006F11EC" w:rsidP="00044AF3">
      <w:pPr>
        <w:pStyle w:val="BodyText"/>
        <w:spacing w:before="1"/>
        <w:ind w:left="305" w:right="209"/>
        <w:jc w:val="both"/>
      </w:pPr>
    </w:p>
    <w:p w:rsidR="00044AF3" w:rsidRDefault="00044AF3" w:rsidP="00044AF3">
      <w:pPr>
        <w:pStyle w:val="BodyText"/>
        <w:spacing w:before="1"/>
        <w:ind w:left="305" w:right="209"/>
        <w:jc w:val="both"/>
      </w:pPr>
      <w:r>
        <w:t>A debtor has a right to have an authorised representative (such as a financial counsellor, financial advisor, community worker, solicitor, guardian or carer) represent them or advocate on their behalf about a debt. Except in the circumstances outlined below VWS shall not contact a debtor directly after it knows, or should know, that the debtor is represented and shall not refuse to deal with an appointed or authorised representative. VWS is entitled to contact a debtor directly if:</w:t>
      </w:r>
    </w:p>
    <w:p w:rsidR="00044AF3" w:rsidRDefault="00044AF3" w:rsidP="00044AF3">
      <w:pPr>
        <w:pStyle w:val="ListParagraph"/>
        <w:numPr>
          <w:ilvl w:val="0"/>
          <w:numId w:val="2"/>
        </w:numPr>
        <w:tabs>
          <w:tab w:val="left" w:pos="663"/>
        </w:tabs>
        <w:spacing w:before="122" w:line="229" w:lineRule="exact"/>
        <w:ind w:left="662" w:hanging="357"/>
        <w:jc w:val="both"/>
        <w:rPr>
          <w:rFonts w:ascii="Wingdings"/>
          <w:sz w:val="20"/>
        </w:rPr>
      </w:pPr>
      <w:r>
        <w:rPr>
          <w:sz w:val="20"/>
        </w:rPr>
        <w:t>the representative does not respond to within a reasonable time (normally 14</w:t>
      </w:r>
      <w:r>
        <w:rPr>
          <w:spacing w:val="-4"/>
          <w:sz w:val="20"/>
        </w:rPr>
        <w:t xml:space="preserve"> </w:t>
      </w:r>
      <w:r>
        <w:rPr>
          <w:sz w:val="20"/>
        </w:rPr>
        <w:t>days)</w:t>
      </w:r>
    </w:p>
    <w:p w:rsidR="00044AF3" w:rsidRDefault="00044AF3" w:rsidP="00044AF3">
      <w:pPr>
        <w:pStyle w:val="ListParagraph"/>
        <w:numPr>
          <w:ilvl w:val="0"/>
          <w:numId w:val="2"/>
        </w:numPr>
        <w:tabs>
          <w:tab w:val="left" w:pos="663"/>
        </w:tabs>
        <w:spacing w:line="229" w:lineRule="exact"/>
        <w:ind w:left="662" w:hanging="357"/>
        <w:jc w:val="both"/>
        <w:rPr>
          <w:rFonts w:ascii="Wingdings"/>
          <w:sz w:val="20"/>
        </w:rPr>
      </w:pPr>
      <w:r>
        <w:rPr>
          <w:sz w:val="20"/>
        </w:rPr>
        <w:t>the representative advises that they do not have instructions from the debtor about the</w:t>
      </w:r>
      <w:r>
        <w:rPr>
          <w:spacing w:val="-14"/>
          <w:sz w:val="20"/>
        </w:rPr>
        <w:t xml:space="preserve"> </w:t>
      </w:r>
      <w:r>
        <w:rPr>
          <w:sz w:val="20"/>
        </w:rPr>
        <w:t>debt</w:t>
      </w:r>
    </w:p>
    <w:p w:rsidR="00044AF3" w:rsidRDefault="00044AF3" w:rsidP="00044AF3">
      <w:pPr>
        <w:pStyle w:val="ListParagraph"/>
        <w:numPr>
          <w:ilvl w:val="0"/>
          <w:numId w:val="2"/>
        </w:numPr>
        <w:tabs>
          <w:tab w:val="left" w:pos="663"/>
        </w:tabs>
        <w:ind w:left="662" w:hanging="357"/>
        <w:jc w:val="both"/>
        <w:rPr>
          <w:rFonts w:ascii="Wingdings"/>
          <w:sz w:val="20"/>
        </w:rPr>
      </w:pPr>
      <w:r>
        <w:rPr>
          <w:sz w:val="20"/>
        </w:rPr>
        <w:t>the representative does not consent to</w:t>
      </w:r>
      <w:r>
        <w:rPr>
          <w:spacing w:val="-1"/>
          <w:sz w:val="20"/>
        </w:rPr>
        <w:t xml:space="preserve"> </w:t>
      </w:r>
      <w:r>
        <w:rPr>
          <w:sz w:val="20"/>
        </w:rPr>
        <w:t>act</w:t>
      </w:r>
    </w:p>
    <w:p w:rsidR="00044AF3" w:rsidRDefault="00044AF3" w:rsidP="00044AF3">
      <w:pPr>
        <w:pStyle w:val="ListParagraph"/>
        <w:numPr>
          <w:ilvl w:val="0"/>
          <w:numId w:val="2"/>
        </w:numPr>
        <w:tabs>
          <w:tab w:val="left" w:pos="663"/>
        </w:tabs>
        <w:spacing w:before="1"/>
        <w:ind w:left="662" w:hanging="357"/>
        <w:jc w:val="both"/>
        <w:rPr>
          <w:rFonts w:ascii="Wingdings"/>
          <w:sz w:val="20"/>
        </w:rPr>
      </w:pPr>
      <w:r>
        <w:rPr>
          <w:sz w:val="20"/>
        </w:rPr>
        <w:t>the debtor specifically requests direct communication with</w:t>
      </w:r>
      <w:r>
        <w:rPr>
          <w:spacing w:val="-3"/>
          <w:sz w:val="20"/>
        </w:rPr>
        <w:t xml:space="preserve"> </w:t>
      </w:r>
      <w:r>
        <w:rPr>
          <w:sz w:val="20"/>
        </w:rPr>
        <w:t>you</w:t>
      </w:r>
    </w:p>
    <w:p w:rsidR="00044AF3" w:rsidRPr="00FD3030" w:rsidRDefault="00044AF3" w:rsidP="00044AF3">
      <w:pPr>
        <w:pStyle w:val="ListParagraph"/>
        <w:numPr>
          <w:ilvl w:val="0"/>
          <w:numId w:val="2"/>
        </w:numPr>
        <w:tabs>
          <w:tab w:val="left" w:pos="663"/>
        </w:tabs>
        <w:spacing w:before="122" w:line="229" w:lineRule="exact"/>
        <w:ind w:left="662" w:hanging="357"/>
        <w:jc w:val="both"/>
        <w:rPr>
          <w:sz w:val="20"/>
        </w:rPr>
      </w:pPr>
      <w:r>
        <w:rPr>
          <w:sz w:val="20"/>
        </w:rPr>
        <w:lastRenderedPageBreak/>
        <w:t>the representative is not a solicitor and you advise that written authority stating that you are to communicate through the debtor‘s representative is required, and the debtor or their representative does not provide that</w:t>
      </w:r>
      <w:r w:rsidRPr="00FD3030">
        <w:rPr>
          <w:sz w:val="20"/>
        </w:rPr>
        <w:t xml:space="preserve"> </w:t>
      </w:r>
      <w:r>
        <w:rPr>
          <w:sz w:val="20"/>
        </w:rPr>
        <w:t>authority.</w:t>
      </w:r>
    </w:p>
    <w:p w:rsidR="00044AF3" w:rsidRDefault="00044AF3" w:rsidP="00044AF3">
      <w:pPr>
        <w:pStyle w:val="Heading4"/>
        <w:spacing w:before="117"/>
      </w:pPr>
    </w:p>
    <w:p w:rsidR="00044AF3" w:rsidRDefault="00044AF3" w:rsidP="00044AF3">
      <w:pPr>
        <w:pStyle w:val="Heading4"/>
        <w:spacing w:before="117"/>
      </w:pPr>
      <w:r>
        <w:t>Record keeping</w:t>
      </w:r>
    </w:p>
    <w:p w:rsidR="006F11EC" w:rsidRDefault="006F11EC" w:rsidP="00044AF3">
      <w:pPr>
        <w:pStyle w:val="BodyText"/>
        <w:spacing w:before="3"/>
        <w:ind w:left="305" w:right="211"/>
        <w:jc w:val="both"/>
      </w:pPr>
    </w:p>
    <w:p w:rsidR="00044AF3" w:rsidRDefault="00044AF3" w:rsidP="00044AF3">
      <w:pPr>
        <w:pStyle w:val="BodyText"/>
        <w:spacing w:before="3"/>
        <w:ind w:left="305" w:right="211"/>
        <w:jc w:val="both"/>
      </w:pPr>
      <w:r>
        <w:t>Accurate record keeping by all parties is vital to promptly resolve disputes and allow collectors and debtors to limit or avoid costly collection activity. VWS shall ensure:</w:t>
      </w:r>
    </w:p>
    <w:p w:rsidR="00044AF3" w:rsidRDefault="00044AF3" w:rsidP="00044AF3">
      <w:pPr>
        <w:pStyle w:val="ListParagraph"/>
        <w:numPr>
          <w:ilvl w:val="0"/>
          <w:numId w:val="2"/>
        </w:numPr>
        <w:tabs>
          <w:tab w:val="left" w:pos="663"/>
        </w:tabs>
        <w:spacing w:before="121"/>
        <w:ind w:left="662" w:right="210" w:hanging="357"/>
        <w:jc w:val="both"/>
        <w:rPr>
          <w:rFonts w:ascii="Wingdings"/>
          <w:sz w:val="20"/>
        </w:rPr>
      </w:pPr>
      <w:r>
        <w:rPr>
          <w:sz w:val="20"/>
        </w:rPr>
        <w:t>it maintains accurate, complete and up-to-date records of all communications with debtors, including the time, date and nature of calls about the debt, records of any visits in person, and records of all correspondence</w:t>
      </w:r>
      <w:r>
        <w:rPr>
          <w:spacing w:val="-2"/>
          <w:sz w:val="20"/>
        </w:rPr>
        <w:t xml:space="preserve"> </w:t>
      </w:r>
      <w:r>
        <w:rPr>
          <w:sz w:val="20"/>
        </w:rPr>
        <w:t>sent</w:t>
      </w:r>
    </w:p>
    <w:p w:rsidR="00044AF3" w:rsidRDefault="00044AF3" w:rsidP="00044AF3">
      <w:pPr>
        <w:pStyle w:val="ListParagraph"/>
        <w:numPr>
          <w:ilvl w:val="0"/>
          <w:numId w:val="2"/>
        </w:numPr>
        <w:tabs>
          <w:tab w:val="left" w:pos="662"/>
          <w:tab w:val="left" w:pos="663"/>
        </w:tabs>
        <w:ind w:left="662" w:right="220" w:hanging="357"/>
        <w:rPr>
          <w:rFonts w:ascii="Wingdings"/>
          <w:sz w:val="20"/>
        </w:rPr>
      </w:pPr>
      <w:proofErr w:type="gramStart"/>
      <w:r>
        <w:rPr>
          <w:sz w:val="20"/>
        </w:rPr>
        <w:t>all</w:t>
      </w:r>
      <w:proofErr w:type="gramEnd"/>
      <w:r>
        <w:rPr>
          <w:sz w:val="20"/>
        </w:rPr>
        <w:t xml:space="preserve"> payments made are accurately recorded (including details of date, amount and payment method).</w:t>
      </w:r>
    </w:p>
    <w:p w:rsidR="00044AF3" w:rsidRDefault="00044AF3" w:rsidP="00044AF3">
      <w:pPr>
        <w:pStyle w:val="ListParagraph"/>
        <w:numPr>
          <w:ilvl w:val="0"/>
          <w:numId w:val="2"/>
        </w:numPr>
        <w:tabs>
          <w:tab w:val="left" w:pos="663"/>
        </w:tabs>
        <w:ind w:left="662" w:hanging="357"/>
        <w:jc w:val="both"/>
        <w:rPr>
          <w:rFonts w:ascii="Wingdings"/>
          <w:sz w:val="20"/>
        </w:rPr>
      </w:pPr>
      <w:r>
        <w:rPr>
          <w:sz w:val="20"/>
        </w:rPr>
        <w:t>settlements are fully documented in relevant files and computer</w:t>
      </w:r>
      <w:r>
        <w:rPr>
          <w:spacing w:val="-7"/>
          <w:sz w:val="20"/>
        </w:rPr>
        <w:t xml:space="preserve"> </w:t>
      </w:r>
      <w:r>
        <w:rPr>
          <w:sz w:val="20"/>
        </w:rPr>
        <w:t>systems</w:t>
      </w:r>
    </w:p>
    <w:p w:rsidR="00044AF3" w:rsidRDefault="00044AF3" w:rsidP="00044AF3">
      <w:pPr>
        <w:pStyle w:val="ListParagraph"/>
        <w:numPr>
          <w:ilvl w:val="0"/>
          <w:numId w:val="2"/>
        </w:numPr>
        <w:tabs>
          <w:tab w:val="left" w:pos="662"/>
          <w:tab w:val="left" w:pos="663"/>
        </w:tabs>
        <w:ind w:left="662" w:right="219" w:hanging="357"/>
        <w:rPr>
          <w:rFonts w:ascii="Wingdings"/>
          <w:sz w:val="20"/>
        </w:rPr>
      </w:pPr>
      <w:r>
        <w:rPr>
          <w:sz w:val="20"/>
        </w:rPr>
        <w:t>once a debt is settled, any credit reporting agency report on the debtor must be updated appropriately</w:t>
      </w:r>
    </w:p>
    <w:p w:rsidR="00044AF3" w:rsidRDefault="00044AF3" w:rsidP="00044AF3">
      <w:pPr>
        <w:pStyle w:val="Heading4"/>
        <w:spacing w:before="116"/>
      </w:pPr>
      <w:r>
        <w:t>Providing information and documents</w:t>
      </w:r>
    </w:p>
    <w:p w:rsidR="006F11EC" w:rsidRDefault="006F11EC" w:rsidP="00044AF3">
      <w:pPr>
        <w:pStyle w:val="BodyText"/>
        <w:spacing w:before="3"/>
        <w:ind w:left="305" w:right="209"/>
        <w:jc w:val="both"/>
      </w:pPr>
    </w:p>
    <w:p w:rsidR="00044AF3" w:rsidRDefault="00044AF3" w:rsidP="00044AF3">
      <w:pPr>
        <w:pStyle w:val="BodyText"/>
        <w:spacing w:before="3"/>
        <w:ind w:left="305" w:right="209"/>
        <w:jc w:val="both"/>
      </w:pPr>
      <w:r>
        <w:t>Requests by debtors for information and/or documentation about an account should not be ignored. In certain circumstances, failure to provide information may constitute misleading and deceptive conduct or unconscionable conduct. VWS shall provide such information as necessary to demonstrate proof of debt.</w:t>
      </w:r>
    </w:p>
    <w:p w:rsidR="00044AF3" w:rsidRDefault="00044AF3" w:rsidP="00044AF3">
      <w:pPr>
        <w:pStyle w:val="Heading4"/>
      </w:pPr>
      <w:r>
        <w:t>If liability is disputed</w:t>
      </w:r>
    </w:p>
    <w:p w:rsidR="006F11EC" w:rsidRDefault="006F11EC" w:rsidP="00044AF3">
      <w:pPr>
        <w:pStyle w:val="BodyText"/>
        <w:spacing w:before="1"/>
        <w:ind w:left="305" w:right="207"/>
        <w:jc w:val="both"/>
      </w:pPr>
    </w:p>
    <w:p w:rsidR="00044AF3" w:rsidRDefault="00044AF3" w:rsidP="00044AF3">
      <w:pPr>
        <w:pStyle w:val="BodyText"/>
        <w:spacing w:before="1"/>
        <w:ind w:left="305" w:right="207"/>
        <w:jc w:val="both"/>
      </w:pPr>
      <w:r>
        <w:t>If a person VWS contacts about a debt claims that they are not the alleged debtor or the debt has been paid or otherwise settled and VWS has not already confirmed their identity and liability, VWS shall suspend further collection activity (including credit report listing) until the debtor‘s identity and ongoing liability have been</w:t>
      </w:r>
      <w:r>
        <w:rPr>
          <w:spacing w:val="-5"/>
        </w:rPr>
        <w:t xml:space="preserve"> </w:t>
      </w:r>
      <w:r>
        <w:t>confirmed.</w:t>
      </w:r>
    </w:p>
    <w:p w:rsidR="00044AF3" w:rsidRDefault="00044AF3" w:rsidP="00044AF3">
      <w:pPr>
        <w:pStyle w:val="Heading4"/>
      </w:pPr>
      <w:r>
        <w:t>Conduct towards the debtor</w:t>
      </w:r>
    </w:p>
    <w:p w:rsidR="006F11EC" w:rsidRDefault="006F11EC" w:rsidP="00044AF3">
      <w:pPr>
        <w:pStyle w:val="BodyText"/>
        <w:spacing w:before="1"/>
        <w:ind w:left="305" w:right="209"/>
        <w:jc w:val="both"/>
      </w:pPr>
    </w:p>
    <w:p w:rsidR="00044AF3" w:rsidRDefault="00044AF3" w:rsidP="00044AF3">
      <w:pPr>
        <w:pStyle w:val="BodyText"/>
        <w:spacing w:before="1"/>
        <w:ind w:left="305" w:right="209"/>
        <w:jc w:val="both"/>
      </w:pPr>
      <w:r>
        <w:t>A debtor is entitled to respect and courtesy, and must not be subject to misleading, humiliating or intimidating conduct. Such conduct is likely to breach the Commonwealth consumer protection laws, and may breach other laws as well.</w:t>
      </w:r>
    </w:p>
    <w:p w:rsidR="00044AF3" w:rsidRDefault="00044AF3" w:rsidP="00044AF3">
      <w:pPr>
        <w:pStyle w:val="BodyText"/>
      </w:pPr>
    </w:p>
    <w:p w:rsidR="00044AF3" w:rsidRDefault="00044AF3" w:rsidP="00044AF3">
      <w:pPr>
        <w:pStyle w:val="BodyText"/>
        <w:spacing w:before="6"/>
        <w:rPr>
          <w:sz w:val="18"/>
        </w:rPr>
      </w:pPr>
    </w:p>
    <w:p w:rsidR="00044AF3" w:rsidRDefault="00044AF3" w:rsidP="00044AF3">
      <w:pPr>
        <w:pStyle w:val="Heading4"/>
        <w:spacing w:before="0"/>
      </w:pPr>
      <w:r>
        <w:t>CUSTOMERS SUFFERING FINANCIAL HARDSHIP</w:t>
      </w:r>
    </w:p>
    <w:p w:rsidR="00044AF3" w:rsidRDefault="00044AF3" w:rsidP="00044AF3">
      <w:pPr>
        <w:pStyle w:val="Heading4"/>
        <w:spacing w:before="1"/>
      </w:pPr>
    </w:p>
    <w:p w:rsidR="00044AF3" w:rsidRDefault="00044AF3" w:rsidP="00044AF3">
      <w:pPr>
        <w:pStyle w:val="Heading4"/>
        <w:spacing w:before="1"/>
      </w:pPr>
      <w:r>
        <w:t>VWS commitment</w:t>
      </w:r>
    </w:p>
    <w:p w:rsidR="006F11EC" w:rsidRDefault="006F11EC" w:rsidP="00044AF3">
      <w:pPr>
        <w:pStyle w:val="BodyText"/>
        <w:spacing w:before="2"/>
        <w:ind w:left="305" w:right="209"/>
        <w:jc w:val="both"/>
      </w:pPr>
    </w:p>
    <w:p w:rsidR="00044AF3" w:rsidRDefault="00044AF3" w:rsidP="00044AF3">
      <w:pPr>
        <w:pStyle w:val="BodyText"/>
        <w:spacing w:before="2"/>
        <w:ind w:left="305" w:right="209"/>
        <w:jc w:val="both"/>
      </w:pPr>
      <w:r>
        <w:t>This code of practice provides for the deferment, in whole or in part, of payments owed by retail customers suffering financial hardship. In such cases of financial hardship VWS shall not enforce disconnection of services in part or in whole.</w:t>
      </w:r>
    </w:p>
    <w:p w:rsidR="00044AF3" w:rsidRDefault="00044AF3" w:rsidP="00044AF3">
      <w:pPr>
        <w:pStyle w:val="BodyText"/>
        <w:spacing w:before="2"/>
        <w:ind w:left="305" w:right="209"/>
        <w:jc w:val="both"/>
      </w:pPr>
    </w:p>
    <w:p w:rsidR="00044AF3" w:rsidRDefault="00044AF3" w:rsidP="00044AF3">
      <w:pPr>
        <w:pStyle w:val="BodyText"/>
        <w:spacing w:before="2"/>
        <w:ind w:left="305" w:right="209"/>
        <w:jc w:val="both"/>
      </w:pPr>
      <w:r>
        <w:t xml:space="preserve">This may not apply to the sole </w:t>
      </w:r>
      <w:proofErr w:type="gramStart"/>
      <w:r>
        <w:t>customer,</w:t>
      </w:r>
      <w:proofErr w:type="gramEnd"/>
      <w:r>
        <w:t xml:space="preserve"> JLL is a </w:t>
      </w:r>
      <w:proofErr w:type="spellStart"/>
      <w:r>
        <w:t>well established</w:t>
      </w:r>
      <w:proofErr w:type="spellEnd"/>
      <w:r>
        <w:t xml:space="preserve"> business, representing Lend Lease Group in terms of all financial obligations.</w:t>
      </w:r>
    </w:p>
    <w:p w:rsidR="00044AF3" w:rsidRDefault="00044AF3" w:rsidP="00044AF3">
      <w:pPr>
        <w:pStyle w:val="Heading4"/>
        <w:spacing w:before="117"/>
      </w:pPr>
    </w:p>
    <w:p w:rsidR="00044AF3" w:rsidRDefault="00044AF3" w:rsidP="00044AF3">
      <w:pPr>
        <w:pStyle w:val="Heading4"/>
        <w:spacing w:before="117"/>
      </w:pPr>
      <w:r>
        <w:t>Debtors</w:t>
      </w:r>
    </w:p>
    <w:p w:rsidR="006F11EC" w:rsidRDefault="006F11EC" w:rsidP="00044AF3">
      <w:pPr>
        <w:pStyle w:val="BodyText"/>
        <w:spacing w:before="3"/>
        <w:ind w:left="305" w:right="205"/>
        <w:jc w:val="both"/>
      </w:pPr>
    </w:p>
    <w:p w:rsidR="00044AF3" w:rsidRDefault="00044AF3" w:rsidP="00044AF3">
      <w:pPr>
        <w:pStyle w:val="BodyText"/>
        <w:spacing w:before="3"/>
        <w:ind w:left="305" w:right="205"/>
        <w:jc w:val="both"/>
      </w:pPr>
      <w:r>
        <w:t xml:space="preserve">Debtors are legally responsible for paying the debts they legitimately owe, and they should not deliberately try to avoid their obligations. Whenever possible, debtors should take action before they get into difficulties. Debtors experiencing financial hardship should promptly contact VWS to negotiate a variation in payments or other arrangement. In seeking a variation, debtors should be candid about their financial position, including their other debts. VWS also recommends that debtors in financial difficulty consider seeking the assistance of a community-based financial counsellor, solicitor or other </w:t>
      </w:r>
      <w:r>
        <w:lastRenderedPageBreak/>
        <w:t>qualified adviser who may be able to help them with a debt negotiation.</w:t>
      </w:r>
    </w:p>
    <w:p w:rsidR="00044AF3" w:rsidRDefault="00044AF3" w:rsidP="00044AF3">
      <w:pPr>
        <w:pStyle w:val="BodyText"/>
        <w:spacing w:before="3"/>
        <w:ind w:left="305" w:right="205"/>
        <w:jc w:val="both"/>
      </w:pPr>
    </w:p>
    <w:p w:rsidR="00044AF3" w:rsidRDefault="00044AF3" w:rsidP="00044AF3">
      <w:pPr>
        <w:pStyle w:val="Heading4"/>
        <w:spacing w:before="118"/>
      </w:pPr>
      <w:r>
        <w:t>Hardship</w:t>
      </w:r>
    </w:p>
    <w:p w:rsidR="006F11EC" w:rsidRDefault="006F11EC" w:rsidP="00044AF3">
      <w:pPr>
        <w:pStyle w:val="BodyText"/>
        <w:spacing w:before="3"/>
        <w:ind w:left="305" w:right="246"/>
      </w:pPr>
    </w:p>
    <w:p w:rsidR="00044AF3" w:rsidRDefault="00044AF3" w:rsidP="00044AF3">
      <w:pPr>
        <w:pStyle w:val="BodyText"/>
        <w:spacing w:before="3"/>
        <w:ind w:left="305" w:right="246"/>
      </w:pPr>
      <w:r>
        <w:t>Proof of financial hardship shall be provided by the relevant customer. Examples of hardship may include but not be limited to:</w:t>
      </w:r>
    </w:p>
    <w:p w:rsidR="00044AF3" w:rsidRDefault="00044AF3" w:rsidP="00044AF3">
      <w:pPr>
        <w:pStyle w:val="ListParagraph"/>
        <w:numPr>
          <w:ilvl w:val="0"/>
          <w:numId w:val="2"/>
        </w:numPr>
        <w:tabs>
          <w:tab w:val="left" w:pos="662"/>
          <w:tab w:val="left" w:pos="663"/>
        </w:tabs>
        <w:spacing w:before="39"/>
        <w:ind w:left="662" w:hanging="357"/>
        <w:rPr>
          <w:rFonts w:ascii="Wingdings"/>
          <w:sz w:val="20"/>
        </w:rPr>
      </w:pPr>
      <w:r>
        <w:rPr>
          <w:sz w:val="20"/>
        </w:rPr>
        <w:t>Commercial difficulties,</w:t>
      </w:r>
    </w:p>
    <w:p w:rsidR="00044AF3" w:rsidRDefault="00044AF3" w:rsidP="00044AF3">
      <w:pPr>
        <w:pStyle w:val="ListParagraph"/>
        <w:numPr>
          <w:ilvl w:val="0"/>
          <w:numId w:val="2"/>
        </w:numPr>
        <w:tabs>
          <w:tab w:val="left" w:pos="662"/>
          <w:tab w:val="left" w:pos="663"/>
        </w:tabs>
        <w:spacing w:before="41"/>
        <w:ind w:left="662" w:hanging="357"/>
        <w:rPr>
          <w:rFonts w:ascii="Wingdings"/>
          <w:sz w:val="20"/>
        </w:rPr>
      </w:pPr>
      <w:r>
        <w:rPr>
          <w:sz w:val="20"/>
        </w:rPr>
        <w:t>other</w:t>
      </w:r>
      <w:r>
        <w:rPr>
          <w:spacing w:val="-2"/>
          <w:sz w:val="20"/>
        </w:rPr>
        <w:t xml:space="preserve"> </w:t>
      </w:r>
      <w:r>
        <w:rPr>
          <w:sz w:val="20"/>
        </w:rPr>
        <w:t>(undefined)</w:t>
      </w:r>
    </w:p>
    <w:p w:rsidR="00044AF3" w:rsidRDefault="00044AF3" w:rsidP="00044AF3">
      <w:pPr>
        <w:pStyle w:val="Heading4"/>
        <w:spacing w:before="116"/>
      </w:pPr>
    </w:p>
    <w:p w:rsidR="00044AF3" w:rsidRDefault="00044AF3" w:rsidP="00044AF3">
      <w:pPr>
        <w:pStyle w:val="Heading4"/>
        <w:spacing w:before="116"/>
      </w:pPr>
      <w:r>
        <w:t>Assistance</w:t>
      </w:r>
    </w:p>
    <w:p w:rsidR="006F11EC" w:rsidRDefault="006F11EC" w:rsidP="00044AF3">
      <w:pPr>
        <w:pStyle w:val="BodyText"/>
        <w:spacing w:before="3"/>
        <w:ind w:left="360"/>
      </w:pPr>
    </w:p>
    <w:p w:rsidR="00044AF3" w:rsidRDefault="00044AF3" w:rsidP="00044AF3">
      <w:pPr>
        <w:pStyle w:val="BodyText"/>
        <w:spacing w:before="3"/>
        <w:ind w:left="360"/>
      </w:pPr>
      <w:r>
        <w:t>Assistance may include one or more of the following:</w:t>
      </w:r>
    </w:p>
    <w:p w:rsidR="00044AF3" w:rsidRDefault="00044AF3" w:rsidP="00044AF3">
      <w:pPr>
        <w:pStyle w:val="ListParagraph"/>
        <w:numPr>
          <w:ilvl w:val="0"/>
          <w:numId w:val="2"/>
        </w:numPr>
        <w:tabs>
          <w:tab w:val="left" w:pos="662"/>
          <w:tab w:val="left" w:pos="663"/>
        </w:tabs>
        <w:spacing w:before="120"/>
        <w:ind w:left="662" w:hanging="357"/>
        <w:rPr>
          <w:rFonts w:ascii="Wingdings"/>
          <w:sz w:val="20"/>
        </w:rPr>
      </w:pPr>
      <w:r>
        <w:rPr>
          <w:sz w:val="20"/>
        </w:rPr>
        <w:t>Deferment of payment for an agreed period of</w:t>
      </w:r>
      <w:r>
        <w:rPr>
          <w:spacing w:val="-1"/>
          <w:sz w:val="20"/>
        </w:rPr>
        <w:t xml:space="preserve"> </w:t>
      </w:r>
      <w:r>
        <w:rPr>
          <w:sz w:val="20"/>
        </w:rPr>
        <w:t>time,</w:t>
      </w:r>
    </w:p>
    <w:p w:rsidR="00044AF3" w:rsidRDefault="00044AF3" w:rsidP="00044AF3">
      <w:pPr>
        <w:pStyle w:val="ListParagraph"/>
        <w:numPr>
          <w:ilvl w:val="0"/>
          <w:numId w:val="2"/>
        </w:numPr>
        <w:tabs>
          <w:tab w:val="left" w:pos="662"/>
          <w:tab w:val="left" w:pos="663"/>
        </w:tabs>
        <w:spacing w:before="39"/>
        <w:ind w:left="662" w:hanging="357"/>
        <w:rPr>
          <w:rFonts w:ascii="Wingdings"/>
          <w:sz w:val="20"/>
        </w:rPr>
      </w:pPr>
      <w:r>
        <w:rPr>
          <w:sz w:val="20"/>
        </w:rPr>
        <w:t>Incremental instalments to recover the debt over</w:t>
      </w:r>
      <w:r>
        <w:rPr>
          <w:spacing w:val="-1"/>
          <w:sz w:val="20"/>
        </w:rPr>
        <w:t xml:space="preserve"> </w:t>
      </w:r>
      <w:r>
        <w:rPr>
          <w:sz w:val="20"/>
        </w:rPr>
        <w:t>time,</w:t>
      </w:r>
    </w:p>
    <w:p w:rsidR="00044AF3" w:rsidRDefault="00044AF3" w:rsidP="00044AF3">
      <w:pPr>
        <w:pStyle w:val="ListParagraph"/>
        <w:numPr>
          <w:ilvl w:val="0"/>
          <w:numId w:val="2"/>
        </w:numPr>
        <w:tabs>
          <w:tab w:val="left" w:pos="662"/>
          <w:tab w:val="left" w:pos="663"/>
        </w:tabs>
        <w:spacing w:before="41"/>
        <w:ind w:left="662" w:right="217" w:hanging="357"/>
        <w:rPr>
          <w:rFonts w:ascii="Wingdings"/>
          <w:sz w:val="20"/>
        </w:rPr>
      </w:pPr>
      <w:r>
        <w:rPr>
          <w:sz w:val="20"/>
        </w:rPr>
        <w:t>Regular smaller payments spread over time to assist budgeting by customers exposed to hardship.</w:t>
      </w:r>
    </w:p>
    <w:p w:rsidR="00044AF3" w:rsidRDefault="00044AF3" w:rsidP="00044AF3">
      <w:pPr>
        <w:pStyle w:val="Heading4"/>
      </w:pPr>
    </w:p>
    <w:p w:rsidR="00044AF3" w:rsidRDefault="00044AF3" w:rsidP="00044AF3">
      <w:pPr>
        <w:pStyle w:val="Heading4"/>
      </w:pPr>
      <w:r>
        <w:t>Waiver</w:t>
      </w:r>
    </w:p>
    <w:p w:rsidR="006F11EC" w:rsidRDefault="006F11EC" w:rsidP="00044AF3">
      <w:pPr>
        <w:pStyle w:val="BodyText"/>
        <w:ind w:left="305" w:right="207"/>
        <w:jc w:val="both"/>
      </w:pPr>
    </w:p>
    <w:p w:rsidR="00044AF3" w:rsidRDefault="00044AF3" w:rsidP="00044AF3">
      <w:pPr>
        <w:pStyle w:val="BodyText"/>
        <w:ind w:left="305" w:right="207"/>
        <w:jc w:val="both"/>
      </w:pPr>
      <w:r>
        <w:t xml:space="preserve">Notwithstanding the above commitment, VWS having taken all steps reasonably practicable in accordance with this code of practice to recover debt and that debt still not paid by the customer may take such further actions as allowable to it in law to recover such debt but not disconnection of services, nor reduce the flow of </w:t>
      </w:r>
      <w:proofErr w:type="spellStart"/>
      <w:r>
        <w:t>non potable</w:t>
      </w:r>
      <w:proofErr w:type="spellEnd"/>
      <w:r>
        <w:t xml:space="preserve"> water below necessary for basic hygiene or restrict the flow of sewage into the</w:t>
      </w:r>
      <w:r>
        <w:rPr>
          <w:spacing w:val="-22"/>
        </w:rPr>
        <w:t xml:space="preserve"> </w:t>
      </w:r>
      <w:r>
        <w:t>main.</w:t>
      </w:r>
    </w:p>
    <w:p w:rsidR="00044AF3" w:rsidRDefault="00044AF3" w:rsidP="00044AF3">
      <w:pPr>
        <w:pStyle w:val="BodyText"/>
        <w:spacing w:before="9"/>
        <w:rPr>
          <w:sz w:val="19"/>
        </w:rPr>
      </w:pPr>
      <w:bookmarkStart w:id="0" w:name="_GoBack"/>
      <w:bookmarkEnd w:id="0"/>
    </w:p>
    <w:p w:rsidR="00044AF3" w:rsidRDefault="00044AF3" w:rsidP="00044AF3">
      <w:pPr>
        <w:pStyle w:val="Heading4"/>
        <w:spacing w:before="1"/>
      </w:pPr>
      <w:r>
        <w:t>DEBTOR DISPUTES AND COMPLAINTS HANDLING</w:t>
      </w:r>
    </w:p>
    <w:p w:rsidR="00044AF3" w:rsidRDefault="00044AF3" w:rsidP="00044AF3">
      <w:pPr>
        <w:pStyle w:val="BodyText"/>
        <w:spacing w:before="3"/>
        <w:ind w:left="305" w:right="246"/>
      </w:pPr>
    </w:p>
    <w:p w:rsidR="00044AF3" w:rsidRDefault="00044AF3" w:rsidP="00044AF3">
      <w:pPr>
        <w:pStyle w:val="BodyText"/>
        <w:spacing w:before="3"/>
        <w:ind w:left="305" w:right="246"/>
      </w:pPr>
      <w:r>
        <w:t>In the event a customer has a compliant regarding the handling of their debt by VWS, VWS shall direct the customer to our complaints handling system.</w:t>
      </w:r>
    </w:p>
    <w:p w:rsidR="00044AF3" w:rsidRDefault="00044AF3" w:rsidP="00044AF3">
      <w:pPr>
        <w:pStyle w:val="BodyText"/>
        <w:ind w:left="305"/>
      </w:pPr>
      <w:r>
        <w:t xml:space="preserve">In the event a customer is not satisfied with the handling of their complaint by VWS, VWS shall direct the customer to the Energy and Water Ombudsman of NSW (EWON) should they wish to take further </w:t>
      </w:r>
      <w:proofErr w:type="gramStart"/>
      <w:r>
        <w:t>action.</w:t>
      </w:r>
      <w:proofErr w:type="gramEnd"/>
    </w:p>
    <w:p w:rsidR="00044AF3" w:rsidRDefault="00044AF3" w:rsidP="00044AF3">
      <w:pPr>
        <w:pStyle w:val="BodyText"/>
        <w:spacing w:before="6"/>
        <w:rPr>
          <w:sz w:val="18"/>
        </w:rPr>
      </w:pPr>
    </w:p>
    <w:p w:rsidR="00044AF3" w:rsidRDefault="00044AF3" w:rsidP="00044AF3">
      <w:pPr>
        <w:ind w:left="305"/>
        <w:rPr>
          <w:b/>
          <w:sz w:val="20"/>
        </w:rPr>
      </w:pPr>
    </w:p>
    <w:sectPr w:rsidR="00044AF3">
      <w:pgSz w:w="11910" w:h="16840"/>
      <w:pgMar w:top="2100" w:right="640" w:bottom="1200" w:left="1680" w:header="1121"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T3D7o00">
    <w:panose1 w:val="00000000000000000000"/>
    <w:charset w:val="00"/>
    <w:family w:val="swiss"/>
    <w:notTrueType/>
    <w:pitch w:val="default"/>
    <w:sig w:usb0="00000003" w:usb1="00000000" w:usb2="00000000" w:usb3="00000000" w:csb0="00000001" w:csb1="00000000"/>
  </w:font>
  <w:font w:name="TT3E3o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4C2"/>
    <w:multiLevelType w:val="hybridMultilevel"/>
    <w:tmpl w:val="BF92CC7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A92B69"/>
    <w:multiLevelType w:val="hybridMultilevel"/>
    <w:tmpl w:val="BF92CC7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BA5FD6"/>
    <w:multiLevelType w:val="hybridMultilevel"/>
    <w:tmpl w:val="D80E0A0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4D14F6"/>
    <w:multiLevelType w:val="hybridMultilevel"/>
    <w:tmpl w:val="5380CA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0A03235"/>
    <w:multiLevelType w:val="hybridMultilevel"/>
    <w:tmpl w:val="BF92CC7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1884712"/>
    <w:multiLevelType w:val="hybridMultilevel"/>
    <w:tmpl w:val="A4B8CB84"/>
    <w:lvl w:ilvl="0" w:tplc="26FABB9E">
      <w:numFmt w:val="bullet"/>
      <w:lvlText w:val=""/>
      <w:lvlJc w:val="left"/>
      <w:pPr>
        <w:ind w:left="665" w:hanging="360"/>
      </w:pPr>
      <w:rPr>
        <w:rFonts w:hint="default"/>
        <w:w w:val="99"/>
        <w:lang w:val="en-AU" w:eastAsia="en-AU" w:bidi="en-AU"/>
      </w:rPr>
    </w:lvl>
    <w:lvl w:ilvl="1" w:tplc="14B49C40">
      <w:numFmt w:val="bullet"/>
      <w:lvlText w:val="o"/>
      <w:lvlJc w:val="left"/>
      <w:pPr>
        <w:ind w:left="1013" w:hanging="425"/>
      </w:pPr>
      <w:rPr>
        <w:rFonts w:ascii="Courier New" w:eastAsia="Courier New" w:hAnsi="Courier New" w:cs="Courier New" w:hint="default"/>
        <w:w w:val="99"/>
        <w:sz w:val="20"/>
        <w:szCs w:val="20"/>
        <w:lang w:val="en-AU" w:eastAsia="en-AU" w:bidi="en-AU"/>
      </w:rPr>
    </w:lvl>
    <w:lvl w:ilvl="2" w:tplc="CEA06A1A">
      <w:numFmt w:val="bullet"/>
      <w:lvlText w:val="•"/>
      <w:lvlJc w:val="left"/>
      <w:pPr>
        <w:ind w:left="1971" w:hanging="425"/>
      </w:pPr>
      <w:rPr>
        <w:rFonts w:hint="default"/>
        <w:lang w:val="en-AU" w:eastAsia="en-AU" w:bidi="en-AU"/>
      </w:rPr>
    </w:lvl>
    <w:lvl w:ilvl="3" w:tplc="07328AFC">
      <w:numFmt w:val="bullet"/>
      <w:lvlText w:val="•"/>
      <w:lvlJc w:val="left"/>
      <w:pPr>
        <w:ind w:left="2923" w:hanging="425"/>
      </w:pPr>
      <w:rPr>
        <w:rFonts w:hint="default"/>
        <w:lang w:val="en-AU" w:eastAsia="en-AU" w:bidi="en-AU"/>
      </w:rPr>
    </w:lvl>
    <w:lvl w:ilvl="4" w:tplc="7D72E98A">
      <w:numFmt w:val="bullet"/>
      <w:lvlText w:val="•"/>
      <w:lvlJc w:val="left"/>
      <w:pPr>
        <w:ind w:left="3875" w:hanging="425"/>
      </w:pPr>
      <w:rPr>
        <w:rFonts w:hint="default"/>
        <w:lang w:val="en-AU" w:eastAsia="en-AU" w:bidi="en-AU"/>
      </w:rPr>
    </w:lvl>
    <w:lvl w:ilvl="5" w:tplc="E244FFBE">
      <w:numFmt w:val="bullet"/>
      <w:lvlText w:val="•"/>
      <w:lvlJc w:val="left"/>
      <w:pPr>
        <w:ind w:left="4827" w:hanging="425"/>
      </w:pPr>
      <w:rPr>
        <w:rFonts w:hint="default"/>
        <w:lang w:val="en-AU" w:eastAsia="en-AU" w:bidi="en-AU"/>
      </w:rPr>
    </w:lvl>
    <w:lvl w:ilvl="6" w:tplc="DD5A6F94">
      <w:numFmt w:val="bullet"/>
      <w:lvlText w:val="•"/>
      <w:lvlJc w:val="left"/>
      <w:pPr>
        <w:ind w:left="5779" w:hanging="425"/>
      </w:pPr>
      <w:rPr>
        <w:rFonts w:hint="default"/>
        <w:lang w:val="en-AU" w:eastAsia="en-AU" w:bidi="en-AU"/>
      </w:rPr>
    </w:lvl>
    <w:lvl w:ilvl="7" w:tplc="E0C0C8CE">
      <w:numFmt w:val="bullet"/>
      <w:lvlText w:val="•"/>
      <w:lvlJc w:val="left"/>
      <w:pPr>
        <w:ind w:left="6730" w:hanging="425"/>
      </w:pPr>
      <w:rPr>
        <w:rFonts w:hint="default"/>
        <w:lang w:val="en-AU" w:eastAsia="en-AU" w:bidi="en-AU"/>
      </w:rPr>
    </w:lvl>
    <w:lvl w:ilvl="8" w:tplc="37C2565C">
      <w:numFmt w:val="bullet"/>
      <w:lvlText w:val="•"/>
      <w:lvlJc w:val="left"/>
      <w:pPr>
        <w:ind w:left="7682" w:hanging="425"/>
      </w:pPr>
      <w:rPr>
        <w:rFonts w:hint="default"/>
        <w:lang w:val="en-AU" w:eastAsia="en-AU" w:bidi="en-AU"/>
      </w:rPr>
    </w:lvl>
  </w:abstractNum>
  <w:abstractNum w:abstractNumId="6">
    <w:nsid w:val="722E298F"/>
    <w:multiLevelType w:val="hybridMultilevel"/>
    <w:tmpl w:val="CF72CE3A"/>
    <w:lvl w:ilvl="0" w:tplc="0C09000F">
      <w:start w:val="1"/>
      <w:numFmt w:val="decimal"/>
      <w:lvlText w:val="%1."/>
      <w:lvlJc w:val="left"/>
      <w:pPr>
        <w:ind w:left="360" w:hanging="360"/>
      </w:pPr>
    </w:lvl>
    <w:lvl w:ilvl="1" w:tplc="C612296E">
      <w:start w:val="1"/>
      <w:numFmt w:val="decimal"/>
      <w:lvlText w:val="2.%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B843DCB"/>
    <w:multiLevelType w:val="hybridMultilevel"/>
    <w:tmpl w:val="B4CEC89E"/>
    <w:lvl w:ilvl="0" w:tplc="09460A5A">
      <w:start w:val="1"/>
      <w:numFmt w:val="lowerLetter"/>
      <w:lvlText w:val="(%1)"/>
      <w:lvlJc w:val="left"/>
      <w:pPr>
        <w:ind w:left="662" w:hanging="358"/>
      </w:pPr>
      <w:rPr>
        <w:rFonts w:ascii="Arial" w:eastAsia="Arial" w:hAnsi="Arial" w:cs="Arial" w:hint="default"/>
        <w:w w:val="99"/>
        <w:sz w:val="20"/>
        <w:szCs w:val="20"/>
        <w:lang w:val="en-AU" w:eastAsia="en-AU" w:bidi="en-AU"/>
      </w:rPr>
    </w:lvl>
    <w:lvl w:ilvl="1" w:tplc="7482FDEA">
      <w:start w:val="1"/>
      <w:numFmt w:val="lowerRoman"/>
      <w:lvlText w:val="%2."/>
      <w:lvlJc w:val="left"/>
      <w:pPr>
        <w:ind w:left="1025" w:hanging="396"/>
      </w:pPr>
      <w:rPr>
        <w:rFonts w:ascii="Arial" w:eastAsia="Arial" w:hAnsi="Arial" w:cs="Arial" w:hint="default"/>
        <w:spacing w:val="-2"/>
        <w:w w:val="99"/>
        <w:sz w:val="20"/>
        <w:szCs w:val="20"/>
        <w:lang w:val="en-AU" w:eastAsia="en-AU" w:bidi="en-AU"/>
      </w:rPr>
    </w:lvl>
    <w:lvl w:ilvl="2" w:tplc="AD84536A">
      <w:numFmt w:val="bullet"/>
      <w:lvlText w:val="•"/>
      <w:lvlJc w:val="left"/>
      <w:pPr>
        <w:ind w:left="1971" w:hanging="396"/>
      </w:pPr>
      <w:rPr>
        <w:rFonts w:hint="default"/>
        <w:lang w:val="en-AU" w:eastAsia="en-AU" w:bidi="en-AU"/>
      </w:rPr>
    </w:lvl>
    <w:lvl w:ilvl="3" w:tplc="709C9C78">
      <w:numFmt w:val="bullet"/>
      <w:lvlText w:val="•"/>
      <w:lvlJc w:val="left"/>
      <w:pPr>
        <w:ind w:left="2923" w:hanging="396"/>
      </w:pPr>
      <w:rPr>
        <w:rFonts w:hint="default"/>
        <w:lang w:val="en-AU" w:eastAsia="en-AU" w:bidi="en-AU"/>
      </w:rPr>
    </w:lvl>
    <w:lvl w:ilvl="4" w:tplc="203E4116">
      <w:numFmt w:val="bullet"/>
      <w:lvlText w:val="•"/>
      <w:lvlJc w:val="left"/>
      <w:pPr>
        <w:ind w:left="3875" w:hanging="396"/>
      </w:pPr>
      <w:rPr>
        <w:rFonts w:hint="default"/>
        <w:lang w:val="en-AU" w:eastAsia="en-AU" w:bidi="en-AU"/>
      </w:rPr>
    </w:lvl>
    <w:lvl w:ilvl="5" w:tplc="7D68A678">
      <w:numFmt w:val="bullet"/>
      <w:lvlText w:val="•"/>
      <w:lvlJc w:val="left"/>
      <w:pPr>
        <w:ind w:left="4827" w:hanging="396"/>
      </w:pPr>
      <w:rPr>
        <w:rFonts w:hint="default"/>
        <w:lang w:val="en-AU" w:eastAsia="en-AU" w:bidi="en-AU"/>
      </w:rPr>
    </w:lvl>
    <w:lvl w:ilvl="6" w:tplc="C9E4AEA4">
      <w:numFmt w:val="bullet"/>
      <w:lvlText w:val="•"/>
      <w:lvlJc w:val="left"/>
      <w:pPr>
        <w:ind w:left="5779" w:hanging="396"/>
      </w:pPr>
      <w:rPr>
        <w:rFonts w:hint="default"/>
        <w:lang w:val="en-AU" w:eastAsia="en-AU" w:bidi="en-AU"/>
      </w:rPr>
    </w:lvl>
    <w:lvl w:ilvl="7" w:tplc="521EC592">
      <w:numFmt w:val="bullet"/>
      <w:lvlText w:val="•"/>
      <w:lvlJc w:val="left"/>
      <w:pPr>
        <w:ind w:left="6730" w:hanging="396"/>
      </w:pPr>
      <w:rPr>
        <w:rFonts w:hint="default"/>
        <w:lang w:val="en-AU" w:eastAsia="en-AU" w:bidi="en-AU"/>
      </w:rPr>
    </w:lvl>
    <w:lvl w:ilvl="8" w:tplc="F0D602D6">
      <w:numFmt w:val="bullet"/>
      <w:lvlText w:val="•"/>
      <w:lvlJc w:val="left"/>
      <w:pPr>
        <w:ind w:left="7682" w:hanging="396"/>
      </w:pPr>
      <w:rPr>
        <w:rFonts w:hint="default"/>
        <w:lang w:val="en-AU" w:eastAsia="en-AU" w:bidi="en-AU"/>
      </w:rPr>
    </w:lvl>
  </w:abstractNum>
  <w:num w:numId="1">
    <w:abstractNumId w:val="7"/>
  </w:num>
  <w:num w:numId="2">
    <w:abstractNumId w:val="5"/>
  </w:num>
  <w:num w:numId="3">
    <w:abstractNumId w:val="6"/>
  </w:num>
  <w:num w:numId="4">
    <w:abstractNumId w:val="0"/>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F3"/>
    <w:rsid w:val="00044AF3"/>
    <w:rsid w:val="004410AF"/>
    <w:rsid w:val="006F11EC"/>
    <w:rsid w:val="008A786E"/>
    <w:rsid w:val="00BE7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4AF3"/>
    <w:pPr>
      <w:widowControl w:val="0"/>
      <w:autoSpaceDE w:val="0"/>
      <w:autoSpaceDN w:val="0"/>
      <w:spacing w:after="0" w:line="240" w:lineRule="auto"/>
    </w:pPr>
    <w:rPr>
      <w:rFonts w:ascii="Arial" w:eastAsia="Arial" w:hAnsi="Arial" w:cs="Arial"/>
      <w:lang w:eastAsia="en-AU" w:bidi="en-AU"/>
    </w:rPr>
  </w:style>
  <w:style w:type="paragraph" w:styleId="Heading4">
    <w:name w:val="heading 4"/>
    <w:basedOn w:val="Normal"/>
    <w:link w:val="Heading4Char"/>
    <w:uiPriority w:val="1"/>
    <w:qFormat/>
    <w:rsid w:val="00044AF3"/>
    <w:pPr>
      <w:spacing w:before="119"/>
      <w:ind w:left="305"/>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044AF3"/>
    <w:rPr>
      <w:rFonts w:ascii="Arial" w:eastAsia="Arial" w:hAnsi="Arial" w:cs="Arial"/>
      <w:b/>
      <w:bCs/>
      <w:sz w:val="20"/>
      <w:szCs w:val="20"/>
      <w:lang w:eastAsia="en-AU" w:bidi="en-AU"/>
    </w:rPr>
  </w:style>
  <w:style w:type="paragraph" w:styleId="BodyText">
    <w:name w:val="Body Text"/>
    <w:basedOn w:val="Normal"/>
    <w:link w:val="BodyTextChar"/>
    <w:uiPriority w:val="1"/>
    <w:qFormat/>
    <w:rsid w:val="00044AF3"/>
    <w:rPr>
      <w:sz w:val="20"/>
      <w:szCs w:val="20"/>
    </w:rPr>
  </w:style>
  <w:style w:type="character" w:customStyle="1" w:styleId="BodyTextChar">
    <w:name w:val="Body Text Char"/>
    <w:basedOn w:val="DefaultParagraphFont"/>
    <w:link w:val="BodyText"/>
    <w:uiPriority w:val="1"/>
    <w:rsid w:val="00044AF3"/>
    <w:rPr>
      <w:rFonts w:ascii="Arial" w:eastAsia="Arial" w:hAnsi="Arial" w:cs="Arial"/>
      <w:sz w:val="20"/>
      <w:szCs w:val="20"/>
      <w:lang w:eastAsia="en-AU" w:bidi="en-AU"/>
    </w:rPr>
  </w:style>
  <w:style w:type="paragraph" w:styleId="ListParagraph">
    <w:name w:val="List Paragraph"/>
    <w:basedOn w:val="Normal"/>
    <w:link w:val="ListParagraphChar"/>
    <w:uiPriority w:val="34"/>
    <w:qFormat/>
    <w:rsid w:val="00044AF3"/>
    <w:pPr>
      <w:ind w:left="662" w:hanging="357"/>
    </w:pPr>
  </w:style>
  <w:style w:type="paragraph" w:customStyle="1" w:styleId="TableParagraph">
    <w:name w:val="Table Paragraph"/>
    <w:basedOn w:val="Normal"/>
    <w:uiPriority w:val="1"/>
    <w:qFormat/>
    <w:rsid w:val="00044AF3"/>
  </w:style>
  <w:style w:type="character" w:customStyle="1" w:styleId="ListParagraphChar">
    <w:name w:val="List Paragraph Char"/>
    <w:basedOn w:val="DefaultParagraphFont"/>
    <w:link w:val="ListParagraph"/>
    <w:uiPriority w:val="34"/>
    <w:rsid w:val="00044AF3"/>
    <w:rPr>
      <w:rFonts w:ascii="Arial" w:eastAsia="Arial" w:hAnsi="Arial" w:cs="Arial"/>
      <w:lang w:eastAsia="en-AU" w:bidi="en-AU"/>
    </w:rPr>
  </w:style>
  <w:style w:type="character" w:styleId="CommentReference">
    <w:name w:val="annotation reference"/>
    <w:basedOn w:val="DefaultParagraphFont"/>
    <w:unhideWhenUsed/>
    <w:rsid w:val="00044AF3"/>
    <w:rPr>
      <w:sz w:val="16"/>
      <w:szCs w:val="16"/>
    </w:rPr>
  </w:style>
  <w:style w:type="paragraph" w:styleId="CommentText">
    <w:name w:val="annotation text"/>
    <w:basedOn w:val="Normal"/>
    <w:link w:val="CommentTextChar"/>
    <w:unhideWhenUsed/>
    <w:rsid w:val="00044AF3"/>
    <w:rPr>
      <w:sz w:val="20"/>
      <w:szCs w:val="20"/>
    </w:rPr>
  </w:style>
  <w:style w:type="character" w:customStyle="1" w:styleId="CommentTextChar">
    <w:name w:val="Comment Text Char"/>
    <w:basedOn w:val="DefaultParagraphFont"/>
    <w:link w:val="CommentText"/>
    <w:rsid w:val="00044AF3"/>
    <w:rPr>
      <w:rFonts w:ascii="Arial" w:eastAsia="Arial" w:hAnsi="Arial" w:cs="Arial"/>
      <w:sz w:val="20"/>
      <w:szCs w:val="20"/>
      <w:lang w:eastAsia="en-AU" w:bidi="en-AU"/>
    </w:rPr>
  </w:style>
  <w:style w:type="paragraph" w:styleId="BalloonText">
    <w:name w:val="Balloon Text"/>
    <w:basedOn w:val="Normal"/>
    <w:link w:val="BalloonTextChar"/>
    <w:uiPriority w:val="99"/>
    <w:semiHidden/>
    <w:unhideWhenUsed/>
    <w:rsid w:val="00044AF3"/>
    <w:rPr>
      <w:rFonts w:ascii="Tahoma" w:hAnsi="Tahoma" w:cs="Tahoma"/>
      <w:sz w:val="16"/>
      <w:szCs w:val="16"/>
    </w:rPr>
  </w:style>
  <w:style w:type="character" w:customStyle="1" w:styleId="BalloonTextChar">
    <w:name w:val="Balloon Text Char"/>
    <w:basedOn w:val="DefaultParagraphFont"/>
    <w:link w:val="BalloonText"/>
    <w:uiPriority w:val="99"/>
    <w:semiHidden/>
    <w:rsid w:val="00044AF3"/>
    <w:rPr>
      <w:rFonts w:ascii="Tahoma" w:eastAsia="Arial" w:hAnsi="Tahoma" w:cs="Tahoma"/>
      <w:sz w:val="16"/>
      <w:szCs w:val="16"/>
      <w:lang w:eastAsia="en-AU" w:bidi="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4AF3"/>
    <w:pPr>
      <w:widowControl w:val="0"/>
      <w:autoSpaceDE w:val="0"/>
      <w:autoSpaceDN w:val="0"/>
      <w:spacing w:after="0" w:line="240" w:lineRule="auto"/>
    </w:pPr>
    <w:rPr>
      <w:rFonts w:ascii="Arial" w:eastAsia="Arial" w:hAnsi="Arial" w:cs="Arial"/>
      <w:lang w:eastAsia="en-AU" w:bidi="en-AU"/>
    </w:rPr>
  </w:style>
  <w:style w:type="paragraph" w:styleId="Heading4">
    <w:name w:val="heading 4"/>
    <w:basedOn w:val="Normal"/>
    <w:link w:val="Heading4Char"/>
    <w:uiPriority w:val="1"/>
    <w:qFormat/>
    <w:rsid w:val="00044AF3"/>
    <w:pPr>
      <w:spacing w:before="119"/>
      <w:ind w:left="305"/>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044AF3"/>
    <w:rPr>
      <w:rFonts w:ascii="Arial" w:eastAsia="Arial" w:hAnsi="Arial" w:cs="Arial"/>
      <w:b/>
      <w:bCs/>
      <w:sz w:val="20"/>
      <w:szCs w:val="20"/>
      <w:lang w:eastAsia="en-AU" w:bidi="en-AU"/>
    </w:rPr>
  </w:style>
  <w:style w:type="paragraph" w:styleId="BodyText">
    <w:name w:val="Body Text"/>
    <w:basedOn w:val="Normal"/>
    <w:link w:val="BodyTextChar"/>
    <w:uiPriority w:val="1"/>
    <w:qFormat/>
    <w:rsid w:val="00044AF3"/>
    <w:rPr>
      <w:sz w:val="20"/>
      <w:szCs w:val="20"/>
    </w:rPr>
  </w:style>
  <w:style w:type="character" w:customStyle="1" w:styleId="BodyTextChar">
    <w:name w:val="Body Text Char"/>
    <w:basedOn w:val="DefaultParagraphFont"/>
    <w:link w:val="BodyText"/>
    <w:uiPriority w:val="1"/>
    <w:rsid w:val="00044AF3"/>
    <w:rPr>
      <w:rFonts w:ascii="Arial" w:eastAsia="Arial" w:hAnsi="Arial" w:cs="Arial"/>
      <w:sz w:val="20"/>
      <w:szCs w:val="20"/>
      <w:lang w:eastAsia="en-AU" w:bidi="en-AU"/>
    </w:rPr>
  </w:style>
  <w:style w:type="paragraph" w:styleId="ListParagraph">
    <w:name w:val="List Paragraph"/>
    <w:basedOn w:val="Normal"/>
    <w:link w:val="ListParagraphChar"/>
    <w:uiPriority w:val="34"/>
    <w:qFormat/>
    <w:rsid w:val="00044AF3"/>
    <w:pPr>
      <w:ind w:left="662" w:hanging="357"/>
    </w:pPr>
  </w:style>
  <w:style w:type="paragraph" w:customStyle="1" w:styleId="TableParagraph">
    <w:name w:val="Table Paragraph"/>
    <w:basedOn w:val="Normal"/>
    <w:uiPriority w:val="1"/>
    <w:qFormat/>
    <w:rsid w:val="00044AF3"/>
  </w:style>
  <w:style w:type="character" w:customStyle="1" w:styleId="ListParagraphChar">
    <w:name w:val="List Paragraph Char"/>
    <w:basedOn w:val="DefaultParagraphFont"/>
    <w:link w:val="ListParagraph"/>
    <w:uiPriority w:val="34"/>
    <w:rsid w:val="00044AF3"/>
    <w:rPr>
      <w:rFonts w:ascii="Arial" w:eastAsia="Arial" w:hAnsi="Arial" w:cs="Arial"/>
      <w:lang w:eastAsia="en-AU" w:bidi="en-AU"/>
    </w:rPr>
  </w:style>
  <w:style w:type="character" w:styleId="CommentReference">
    <w:name w:val="annotation reference"/>
    <w:basedOn w:val="DefaultParagraphFont"/>
    <w:unhideWhenUsed/>
    <w:rsid w:val="00044AF3"/>
    <w:rPr>
      <w:sz w:val="16"/>
      <w:szCs w:val="16"/>
    </w:rPr>
  </w:style>
  <w:style w:type="paragraph" w:styleId="CommentText">
    <w:name w:val="annotation text"/>
    <w:basedOn w:val="Normal"/>
    <w:link w:val="CommentTextChar"/>
    <w:unhideWhenUsed/>
    <w:rsid w:val="00044AF3"/>
    <w:rPr>
      <w:sz w:val="20"/>
      <w:szCs w:val="20"/>
    </w:rPr>
  </w:style>
  <w:style w:type="character" w:customStyle="1" w:styleId="CommentTextChar">
    <w:name w:val="Comment Text Char"/>
    <w:basedOn w:val="DefaultParagraphFont"/>
    <w:link w:val="CommentText"/>
    <w:rsid w:val="00044AF3"/>
    <w:rPr>
      <w:rFonts w:ascii="Arial" w:eastAsia="Arial" w:hAnsi="Arial" w:cs="Arial"/>
      <w:sz w:val="20"/>
      <w:szCs w:val="20"/>
      <w:lang w:eastAsia="en-AU" w:bidi="en-AU"/>
    </w:rPr>
  </w:style>
  <w:style w:type="paragraph" w:styleId="BalloonText">
    <w:name w:val="Balloon Text"/>
    <w:basedOn w:val="Normal"/>
    <w:link w:val="BalloonTextChar"/>
    <w:uiPriority w:val="99"/>
    <w:semiHidden/>
    <w:unhideWhenUsed/>
    <w:rsid w:val="00044AF3"/>
    <w:rPr>
      <w:rFonts w:ascii="Tahoma" w:hAnsi="Tahoma" w:cs="Tahoma"/>
      <w:sz w:val="16"/>
      <w:szCs w:val="16"/>
    </w:rPr>
  </w:style>
  <w:style w:type="character" w:customStyle="1" w:styleId="BalloonTextChar">
    <w:name w:val="Balloon Text Char"/>
    <w:basedOn w:val="DefaultParagraphFont"/>
    <w:link w:val="BalloonText"/>
    <w:uiPriority w:val="99"/>
    <w:semiHidden/>
    <w:rsid w:val="00044AF3"/>
    <w:rPr>
      <w:rFonts w:ascii="Tahoma" w:eastAsia="Arial" w:hAnsi="Tahoma" w:cs="Tahoma"/>
      <w:sz w:val="16"/>
      <w:szCs w:val="16"/>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Veolia Water Australia</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 Subrat</dc:creator>
  <cp:lastModifiedBy>Kar, Subrat</cp:lastModifiedBy>
  <cp:revision>1</cp:revision>
  <dcterms:created xsi:type="dcterms:W3CDTF">2020-03-09T02:52:00Z</dcterms:created>
  <dcterms:modified xsi:type="dcterms:W3CDTF">2020-03-09T04:25:00Z</dcterms:modified>
</cp:coreProperties>
</file>